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2162024_040232.xml.htm"/>
      <w:bookmarkStart w:id="1" w:name="ksform402162024_0402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Lazorchak Carrie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REVENUE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02/14/2024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421,528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("RSUs"), each representing a contingent right to receive one share of the Issuer's Class A Common Stock, par value $0.001. The RSUs vest over a four-year period, with 25% of the RSUs vesting on February 1, 2025, followed by quarterly vesting of 6.25% every three months thereafter over the subsequent three years, in each case subject to the Reporting Person's continued service with the Issuer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Ruderman,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02/16/2024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92970" TargetMode="External"/><Relationship Id="rId4" Type="http://schemas.openxmlformats.org/officeDocument/2006/relationships/hyperlink" Target="http://www.sec.gov/cgi-bin/browse-edgar?action=getcompany&amp;CIK=000186179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3483</Characters>
  <CharactersWithSpaces>4060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