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424180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448310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36"/>
          <w:szCs w:val="36"/>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2" w:lineRule="exact"/>
        <w:rPr>
          <w:sz w:val="24"/>
          <w:szCs w:val="24"/>
          <w:color w:val="auto"/>
        </w:rPr>
      </w:pPr>
    </w:p>
    <w:p>
      <w:pPr>
        <w:ind w:left="1140" w:hanging="352"/>
        <w:spacing w:after="0"/>
        <w:tabs>
          <w:tab w:leader="none" w:pos="1140" w:val="left"/>
        </w:tabs>
        <w:numPr>
          <w:ilvl w:val="1"/>
          <w:numId w:val="1"/>
        </w:numPr>
        <w:rPr>
          <w:rFonts w:ascii="MS PGothic" w:cs="MS PGothic" w:eastAsia="MS PGothic" w:hAnsi="MS PGothic"/>
          <w:sz w:val="22"/>
          <w:szCs w:val="22"/>
          <w:color w:val="auto"/>
          <w:highlight w:val="lightGray"/>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highlight w:val="lightGray"/>
        </w:rPr>
      </w:pPr>
    </w:p>
    <w:p>
      <w:pPr>
        <w:jc w:val="both"/>
        <w:ind w:left="780" w:right="8220" w:firstLine="8"/>
        <w:spacing w:after="0" w:line="274" w:lineRule="exact"/>
        <w:tabs>
          <w:tab w:leader="none" w:pos="1131" w:val="left"/>
        </w:tabs>
        <w:numPr>
          <w:ilvl w:val="1"/>
          <w:numId w:val="1"/>
        </w:numPr>
        <w:rPr>
          <w:rFonts w:ascii="MS PGothic" w:cs="MS PGothic" w:eastAsia="MS PGothic" w:hAnsi="MS PGothic"/>
          <w:sz w:val="22"/>
          <w:szCs w:val="22"/>
          <w:color w:val="auto"/>
          <w:highlight w:val="lightGray"/>
        </w:rPr>
      </w:pPr>
      <w:r>
        <w:rPr>
          <w:rFonts w:ascii="Times New Roman" w:cs="Times New Roman" w:eastAsia="Times New Roman" w:hAnsi="Times New Roman"/>
          <w:sz w:val="22"/>
          <w:szCs w:val="22"/>
          <w:color w:val="auto"/>
        </w:rPr>
        <w:t xml:space="preserve">Rule 13d-1(c) </w:t>
      </w:r>
      <w:r>
        <w:rPr>
          <w:rFonts w:ascii="MS PGothic" w:cs="MS PGothic" w:eastAsia="MS PGothic" w:hAnsi="MS PGothic"/>
          <w:sz w:val="22"/>
          <w:szCs w:val="22"/>
          <w:color w:val="auto"/>
          <w:highlight w:val="lightGray"/>
        </w:rPr>
        <w:t>☒</w:t>
      </w:r>
      <w:r>
        <w:rPr>
          <w:rFonts w:ascii="Times New Roman" w:cs="Times New Roman" w:eastAsia="Times New Roman" w:hAnsi="Times New Roman"/>
          <w:sz w:val="22"/>
          <w:szCs w:val="22"/>
          <w:color w:val="auto"/>
        </w:rPr>
        <w:t xml:space="preserve"> Rule 13d-1(d)</w:t>
      </w:r>
    </w:p>
    <w:p>
      <w:pPr>
        <w:spacing w:after="0" w:line="154" w:lineRule="exact"/>
        <w:rPr>
          <w:rFonts w:ascii="MS PGothic" w:cs="MS PGothic" w:eastAsia="MS PGothic" w:hAnsi="MS PGothic"/>
          <w:sz w:val="22"/>
          <w:szCs w:val="22"/>
          <w:color w:val="auto"/>
          <w:highlight w:val="lightGray"/>
        </w:rPr>
      </w:pPr>
    </w:p>
    <w:p>
      <w:pPr>
        <w:spacing w:after="0" w:line="282" w:lineRule="auto"/>
        <w:rPr>
          <w:rFonts w:ascii="MS PGothic" w:cs="MS PGothic" w:eastAsia="MS PGothic" w:hAnsi="MS PGothic"/>
          <w:sz w:val="22"/>
          <w:szCs w:val="22"/>
          <w:color w:val="auto"/>
          <w:highlight w:val="lightGray"/>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123190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149225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1" w:lineRule="auto"/>
        <w:tabs>
          <w:tab w:leader="none" w:pos="800" w:val="left"/>
        </w:tabs>
        <w:numPr>
          <w:ilvl w:val="0"/>
          <w:numId w:val="2"/>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4" w:lineRule="exact"/>
        <w:rPr>
          <w:rFonts w:ascii="Times New Roman" w:cs="Times New Roman" w:eastAsia="Times New Roman" w:hAnsi="Times New Roman"/>
          <w:sz w:val="56"/>
          <w:szCs w:val="56"/>
          <w:b w:val="1"/>
          <w:bCs w:val="1"/>
          <w:color w:val="auto"/>
          <w:vertAlign w:val="subscript"/>
        </w:rPr>
      </w:pPr>
    </w:p>
    <w:p>
      <w:pPr>
        <w:ind w:left="800"/>
        <w:spacing w:after="0"/>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8"/>
          <w:szCs w:val="18"/>
          <w:b w:val="1"/>
          <w:bCs w:val="1"/>
          <w:color w:val="auto"/>
        </w:rPr>
        <w:t>SE VII DHC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415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415530"/>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13,811,367</w:t>
      </w:r>
    </w:p>
    <w:p>
      <w:pPr>
        <w:ind w:left="642" w:hanging="642"/>
        <w:spacing w:after="0" w:line="200" w:lineRule="auto"/>
        <w:tabs>
          <w:tab w:leader="none" w:pos="642"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8"/>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13,811,367</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9" w:lineRule="auto"/>
        <w:tabs>
          <w:tab w:leader="none" w:pos="86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13,811,367</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10.6%</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3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5"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SE VII DHC AIV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414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1"/>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7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1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1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1,441,657</w:t>
      </w:r>
    </w:p>
    <w:p>
      <w:pPr>
        <w:ind w:left="642" w:hanging="642"/>
        <w:spacing w:after="0" w:line="200" w:lineRule="auto"/>
        <w:tabs>
          <w:tab w:leader="none" w:pos="642"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16"/>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1,441,657</w:t>
      </w:r>
    </w:p>
    <w:p>
      <w:pPr>
        <w:spacing w:after="0" w:line="1" w:lineRule="exact"/>
        <w:rPr>
          <w:sz w:val="20"/>
          <w:szCs w:val="20"/>
          <w:color w:val="auto"/>
        </w:rPr>
      </w:pPr>
    </w:p>
    <w:p>
      <w:pPr>
        <w:sectPr>
          <w:pgSz w:w="11900" w:h="16838" w:orient="portrait"/>
          <w:cols w:equalWidth="0" w:num="2">
            <w:col w:w="1500" w:space="578"/>
            <w:col w:w="9162"/>
          </w:cols>
          <w:pgMar w:left="320" w:top="713" w:right="339" w:bottom="1440" w:gutter="0" w:footer="0" w:header="0"/>
          <w:type w:val="continuous"/>
        </w:sectPr>
      </w:pPr>
    </w:p>
    <w:p>
      <w:pPr>
        <w:ind w:left="860" w:hanging="604"/>
        <w:spacing w:after="0" w:line="229" w:lineRule="auto"/>
        <w:tabs>
          <w:tab w:leader="none" w:pos="860" w:val="left"/>
        </w:tabs>
        <w:numPr>
          <w:ilvl w:val="0"/>
          <w:numId w:val="1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1,441,657</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3"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4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5"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Spectrum VII Investment Managers’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414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21"/>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2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20,068</w:t>
      </w:r>
    </w:p>
    <w:p>
      <w:pPr>
        <w:ind w:left="642" w:hanging="642"/>
        <w:spacing w:after="0" w:line="200" w:lineRule="auto"/>
        <w:tabs>
          <w:tab w:leader="none" w:pos="642" w:val="left"/>
        </w:tabs>
        <w:numPr>
          <w:ilvl w:val="0"/>
          <w:numId w:val="2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24"/>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20,068</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9" w:lineRule="auto"/>
        <w:tabs>
          <w:tab w:leader="none" w:pos="860" w:val="left"/>
        </w:tabs>
        <w:numPr>
          <w:ilvl w:val="0"/>
          <w:numId w:val="2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20,068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5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2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5"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Spectrum VII Co-Investment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41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2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2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3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11,723</w:t>
      </w:r>
    </w:p>
    <w:p>
      <w:pPr>
        <w:ind w:left="642" w:hanging="642"/>
        <w:spacing w:after="0" w:line="200" w:lineRule="auto"/>
        <w:tabs>
          <w:tab w:leader="none" w:pos="642" w:val="left"/>
        </w:tabs>
        <w:numPr>
          <w:ilvl w:val="0"/>
          <w:numId w:val="31"/>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32"/>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11,723</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9" w:lineRule="auto"/>
        <w:tabs>
          <w:tab w:leader="none" w:pos="860" w:val="left"/>
        </w:tabs>
        <w:numPr>
          <w:ilvl w:val="0"/>
          <w:numId w:val="3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11,723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6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3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5"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Spectrum Equity Associates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380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380605"/>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3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3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3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15,253,024</w:t>
      </w:r>
    </w:p>
    <w:p>
      <w:pPr>
        <w:ind w:left="642" w:hanging="642"/>
        <w:spacing w:after="0" w:line="200" w:lineRule="auto"/>
        <w:tabs>
          <w:tab w:leader="none" w:pos="642" w:val="left"/>
        </w:tabs>
        <w:numPr>
          <w:ilvl w:val="0"/>
          <w:numId w:val="3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40"/>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15,253,024</w:t>
      </w:r>
    </w:p>
    <w:p>
      <w:pPr>
        <w:spacing w:after="0" w:line="1" w:lineRule="exact"/>
        <w:rPr>
          <w:sz w:val="20"/>
          <w:szCs w:val="20"/>
          <w:color w:val="auto"/>
        </w:rPr>
      </w:pPr>
    </w:p>
    <w:p>
      <w:pPr>
        <w:sectPr>
          <w:pgSz w:w="11900" w:h="16838" w:orient="portrait"/>
          <w:cols w:equalWidth="0" w:num="2">
            <w:col w:w="1500" w:space="578"/>
            <w:col w:w="9162"/>
          </w:cols>
          <w:pgMar w:left="320" w:top="471" w:right="339" w:bottom="1440" w:gutter="0" w:footer="0" w:header="0"/>
          <w:type w:val="continuous"/>
        </w:sectPr>
      </w:pPr>
    </w:p>
    <w:p>
      <w:pPr>
        <w:ind w:left="860" w:hanging="604"/>
        <w:spacing w:after="0" w:line="229" w:lineRule="auto"/>
        <w:tabs>
          <w:tab w:leader="none" w:pos="860" w:val="left"/>
        </w:tabs>
        <w:numPr>
          <w:ilvl w:val="0"/>
          <w:numId w:val="41"/>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15,253,024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2"/>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2"/>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11.7%</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40" w:type="dxa"/>
            <w:vAlign w:val="bottom"/>
          </w:tcPr>
          <w:p>
            <w:pPr>
              <w:jc w:val="right"/>
              <w:ind w:right="122"/>
              <w:spacing w:after="0" w:line="183" w:lineRule="exact"/>
              <w:rPr>
                <w:sz w:val="20"/>
                <w:szCs w:val="20"/>
                <w:color w:val="auto"/>
              </w:rPr>
            </w:pPr>
            <w:r>
              <w:rPr>
                <w:rFonts w:ascii="Times New Roman" w:cs="Times New Roman" w:eastAsia="Times New Roman" w:hAnsi="Times New Roman"/>
                <w:sz w:val="21"/>
                <w:szCs w:val="21"/>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1"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7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4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NAMES OF REPORTING PERSON(S)</w:t>
      </w:r>
    </w:p>
    <w:p>
      <w:pPr>
        <w:spacing w:after="0" w:line="195"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7414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7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4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3" w:lineRule="exact"/>
        <w:rPr>
          <w:rFonts w:ascii="Times New Roman" w:cs="Times New Roman" w:eastAsia="Times New Roman" w:hAnsi="Times New Roman"/>
          <w:sz w:val="58"/>
          <w:szCs w:val="58"/>
          <w:b w:val="1"/>
          <w:bCs w:val="1"/>
          <w:color w:val="auto"/>
          <w:vertAlign w:val="subscript"/>
        </w:rPr>
      </w:pPr>
    </w:p>
    <w:p>
      <w:pPr>
        <w:ind w:left="80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Delaware</w:t>
      </w:r>
    </w:p>
    <w:p>
      <w:pPr>
        <w:sectPr>
          <w:pgSz w:w="11900" w:h="16838" w:orient="portrait"/>
          <w:cols w:equalWidth="0" w:num="1">
            <w:col w:w="11240"/>
          </w:cols>
          <w:pgMar w:left="320" w:top="6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9" w:lineRule="auto"/>
        <w:tabs>
          <w:tab w:leader="none" w:pos="642" w:val="left"/>
        </w:tabs>
        <w:numPr>
          <w:ilvl w:val="0"/>
          <w:numId w:val="4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VOTING POWER</w:t>
      </w:r>
    </w:p>
    <w:p>
      <w:pPr>
        <w:spacing w:after="0" w:line="196"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00" w:lineRule="auto"/>
        <w:tabs>
          <w:tab w:leader="none" w:pos="642" w:val="left"/>
        </w:tabs>
        <w:numPr>
          <w:ilvl w:val="0"/>
          <w:numId w:val="4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SHARED VOTING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15,284,815</w:t>
      </w:r>
    </w:p>
    <w:p>
      <w:pPr>
        <w:ind w:left="642" w:hanging="642"/>
        <w:spacing w:after="0" w:line="200" w:lineRule="auto"/>
        <w:tabs>
          <w:tab w:leader="none" w:pos="642" w:val="left"/>
        </w:tabs>
        <w:numPr>
          <w:ilvl w:val="0"/>
          <w:numId w:val="4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SOLE DISPOSITIVE POWER</w:t>
      </w:r>
    </w:p>
    <w:p>
      <w:pPr>
        <w:spacing w:after="0" w:line="195" w:lineRule="exact"/>
        <w:rPr>
          <w:rFonts w:ascii="Times New Roman" w:cs="Times New Roman" w:eastAsia="Times New Roman" w:hAnsi="Times New Roman"/>
          <w:sz w:val="58"/>
          <w:szCs w:val="58"/>
          <w:b w:val="1"/>
          <w:bCs w:val="1"/>
          <w:color w:val="auto"/>
          <w:vertAlign w:val="subscript"/>
        </w:rPr>
      </w:pPr>
    </w:p>
    <w:p>
      <w:pPr>
        <w:ind w:left="642"/>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0</w:t>
      </w:r>
    </w:p>
    <w:p>
      <w:pPr>
        <w:ind w:left="642" w:hanging="642"/>
        <w:spacing w:after="0" w:line="219" w:lineRule="auto"/>
        <w:tabs>
          <w:tab w:leader="none" w:pos="642" w:val="left"/>
        </w:tabs>
        <w:numPr>
          <w:ilvl w:val="0"/>
          <w:numId w:val="48"/>
        </w:numPr>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7"/>
          <w:szCs w:val="17"/>
          <w:color w:val="auto"/>
        </w:rPr>
        <w:t>SHARED DISPOSITIVE POWER</w:t>
      </w:r>
    </w:p>
    <w:p>
      <w:pPr>
        <w:spacing w:after="0" w:line="195" w:lineRule="exact"/>
        <w:rPr>
          <w:rFonts w:ascii="Times New Roman" w:cs="Times New Roman" w:eastAsia="Times New Roman" w:hAnsi="Times New Roman"/>
          <w:sz w:val="53"/>
          <w:szCs w:val="53"/>
          <w:b w:val="1"/>
          <w:bCs w:val="1"/>
          <w:color w:val="auto"/>
          <w:vertAlign w:val="subscript"/>
        </w:rPr>
      </w:pPr>
    </w:p>
    <w:p>
      <w:pPr>
        <w:ind w:left="642"/>
        <w:spacing w:after="0"/>
        <w:rPr>
          <w:rFonts w:ascii="Times New Roman" w:cs="Times New Roman" w:eastAsia="Times New Roman" w:hAnsi="Times New Roman"/>
          <w:sz w:val="53"/>
          <w:szCs w:val="53"/>
          <w:b w:val="1"/>
          <w:bCs w:val="1"/>
          <w:color w:val="auto"/>
          <w:vertAlign w:val="subscript"/>
        </w:rPr>
      </w:pPr>
      <w:r>
        <w:rPr>
          <w:rFonts w:ascii="Times New Roman" w:cs="Times New Roman" w:eastAsia="Times New Roman" w:hAnsi="Times New Roman"/>
          <w:sz w:val="18"/>
          <w:szCs w:val="18"/>
          <w:b w:val="1"/>
          <w:bCs w:val="1"/>
          <w:color w:val="auto"/>
        </w:rPr>
        <w:t>15,284,815</w:t>
      </w:r>
    </w:p>
    <w:p>
      <w:pPr>
        <w:spacing w:after="0" w:line="1" w:lineRule="exact"/>
        <w:rPr>
          <w:sz w:val="20"/>
          <w:szCs w:val="20"/>
          <w:color w:val="auto"/>
        </w:rPr>
      </w:pPr>
    </w:p>
    <w:p>
      <w:pPr>
        <w:sectPr>
          <w:pgSz w:w="11900" w:h="16838" w:orient="portrait"/>
          <w:cols w:equalWidth="0" w:num="2">
            <w:col w:w="1500" w:space="578"/>
            <w:col w:w="9162"/>
          </w:cols>
          <w:pgMar w:left="320" w:top="686" w:right="339" w:bottom="1440" w:gutter="0" w:footer="0" w:header="0"/>
          <w:type w:val="continuous"/>
        </w:sectPr>
      </w:pPr>
    </w:p>
    <w:p>
      <w:pPr>
        <w:ind w:left="860" w:hanging="604"/>
        <w:spacing w:after="0" w:line="229" w:lineRule="auto"/>
        <w:tabs>
          <w:tab w:leader="none" w:pos="860" w:val="left"/>
        </w:tabs>
        <w:numPr>
          <w:ilvl w:val="0"/>
          <w:numId w:val="4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rFonts w:ascii="Times New Roman" w:cs="Times New Roman" w:eastAsia="Times New Roman" w:hAnsi="Times New Roman"/>
          <w:sz w:val="58"/>
          <w:szCs w:val="58"/>
          <w:b w:val="1"/>
          <w:bCs w:val="1"/>
          <w:color w:val="auto"/>
          <w:vertAlign w:val="subscript"/>
        </w:rPr>
      </w:pPr>
    </w:p>
    <w:p>
      <w:pPr>
        <w:ind w:left="860"/>
        <w:spacing w:after="0"/>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8"/>
          <w:szCs w:val="18"/>
          <w:b w:val="1"/>
          <w:bCs w:val="1"/>
          <w:color w:val="auto"/>
        </w:rPr>
        <w:t>15,284,815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29"/>
                <w:szCs w:val="29"/>
                <w:b w:val="1"/>
                <w:bCs w:val="1"/>
                <w:color w:val="auto"/>
              </w:rPr>
              <w:t>10</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11</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12.9%</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8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type w:val="continuous"/>
        </w:sectPr>
      </w:pPr>
    </w:p>
    <w:bookmarkStart w:id="7" w:name="page8"/>
    <w:bookmarkEnd w:id="7"/>
    <w:p>
      <w:pPr>
        <w:ind w:left="80"/>
        <w:spacing w:after="0"/>
        <w:tabs>
          <w:tab w:leader="none" w:pos="5460" w:val="left"/>
          <w:tab w:leader="none" w:pos="9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13 Pages</w:t>
      </w:r>
    </w:p>
    <w:p>
      <w:pPr>
        <w:sectPr>
          <w:pgSz w:w="11900" w:h="16838" w:orient="portrait"/>
          <w:cols w:equalWidth="0" w:num="1">
            <w:col w:w="11140"/>
          </w:cols>
          <w:pgMar w:left="320" w:top="75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 (the “Issuer”).</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u w:val="single" w:color="auto"/>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 Old Connecticut Path, Suite 401, Framingham, Massachusetts 01701.</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This statement is filed on behalf 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 VII DHC AIV,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 VII DHC AIV Feeder,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VII Investment Managers' Fund,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VII Co-Investment Fund,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Equity Associates VII,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 VII Management, LLC</w:t>
      </w:r>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of the Reporting Persons is 140 New Montgomery Street, 20th Floor, San Francisco, CA 94105.</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are organized under the laws of the state of Delaware.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par value $0.001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24477E103</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52" w:right="43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9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(c)</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the shares of Class A Common Stock as of the date hereof, based upon 116,328,089 shares of Class A Common Stock outstanding as of October 31, 2023, as reported in the Issuer’s Form 10-Q filed on November 2, 2023. The ownership information assumes the conversion of the Class B common stock, no par value (“Class B Common Stock”) of the Issuer held by the Reporting Persons into shares of Class A Common Stock of the Issuer on a one-to-one basis.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20" w:type="dxa"/>
            <w:vAlign w:val="bottom"/>
            <w:tcBorders>
              <w:top w:val="single" w:sz="8" w:color="auto"/>
              <w:left w:val="single" w:sz="8" w:color="auto"/>
              <w:right w:val="single" w:sz="8" w:color="auto"/>
            </w:tcBorders>
            <w:shd w:val="clear" w:color="auto" w:fill="FFFFE1"/>
          </w:tcPr>
          <w:p>
            <w:pPr>
              <w:spacing w:after="0"/>
              <w:rPr>
                <w:sz w:val="18"/>
                <w:szCs w:val="18"/>
                <w:color w:val="auto"/>
              </w:rPr>
            </w:pPr>
          </w:p>
        </w:tc>
        <w:tc>
          <w:tcPr>
            <w:tcW w:w="1240" w:type="dxa"/>
            <w:vAlign w:val="bottom"/>
            <w:tcBorders>
              <w:top w:val="single" w:sz="8" w:color="auto"/>
              <w:right w:val="single" w:sz="8" w:color="auto"/>
            </w:tcBorders>
            <w:shd w:val="clear" w:color="auto" w:fill="FFFFE1"/>
          </w:tcPr>
          <w:p>
            <w:pPr>
              <w:spacing w:after="0"/>
              <w:rPr>
                <w:sz w:val="18"/>
                <w:szCs w:val="18"/>
                <w:color w:val="auto"/>
              </w:rPr>
            </w:pPr>
          </w:p>
        </w:tc>
        <w:tc>
          <w:tcPr>
            <w:tcW w:w="1120" w:type="dxa"/>
            <w:vAlign w:val="bottom"/>
            <w:tcBorders>
              <w:top w:val="single" w:sz="8" w:color="auto"/>
              <w:right w:val="single" w:sz="8" w:color="auto"/>
            </w:tcBorders>
            <w:shd w:val="clear" w:color="auto" w:fill="FFFFE1"/>
          </w:tcPr>
          <w:p>
            <w:pPr>
              <w:spacing w:after="0"/>
              <w:rPr>
                <w:sz w:val="18"/>
                <w:szCs w:val="18"/>
                <w:color w:val="auto"/>
              </w:rPr>
            </w:pPr>
          </w:p>
        </w:tc>
        <w:tc>
          <w:tcPr>
            <w:tcW w:w="880" w:type="dxa"/>
            <w:vAlign w:val="bottom"/>
            <w:tcBorders>
              <w:top w:val="single" w:sz="8" w:color="auto"/>
              <w:right w:val="single" w:sz="8" w:color="auto"/>
            </w:tcBorders>
            <w:vMerge w:val="restart"/>
            <w:shd w:val="clear" w:color="auto" w:fill="FFFFE1"/>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Sole</w:t>
            </w:r>
          </w:p>
        </w:tc>
        <w:tc>
          <w:tcPr>
            <w:tcW w:w="112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24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Sole power</w:t>
            </w:r>
          </w:p>
        </w:tc>
        <w:tc>
          <w:tcPr>
            <w:tcW w:w="1220" w:type="dxa"/>
            <w:vAlign w:val="bottom"/>
            <w:tcBorders>
              <w:top w:val="single" w:sz="8" w:color="auto"/>
              <w:right w:val="single" w:sz="8" w:color="auto"/>
            </w:tcBorders>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to dispose or</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dispose or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restart"/>
            <w:shd w:val="clear" w:color="auto" w:fill="FFFFE1"/>
          </w:tcPr>
          <w:p>
            <w:pPr>
              <w:ind w:left="154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vote or</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or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to direct the</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 direct</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20" w:type="dxa"/>
            <w:vAlign w:val="bottom"/>
            <w:tcBorders>
              <w:left w:val="single" w:sz="8" w:color="auto"/>
              <w:right w:val="single" w:sz="8" w:color="auto"/>
            </w:tcBorders>
            <w:shd w:val="clear" w:color="auto" w:fill="FFFFE1"/>
          </w:tcPr>
          <w:p>
            <w:pPr>
              <w:spacing w:after="0"/>
              <w:rPr>
                <w:sz w:val="11"/>
                <w:szCs w:val="11"/>
                <w:color w:val="auto"/>
              </w:rPr>
            </w:pPr>
          </w:p>
        </w:tc>
        <w:tc>
          <w:tcPr>
            <w:tcW w:w="1240" w:type="dxa"/>
            <w:vAlign w:val="bottom"/>
            <w:tcBorders>
              <w:right w:val="single" w:sz="8" w:color="auto"/>
            </w:tcBorders>
            <w:shd w:val="clear" w:color="auto" w:fill="FFFFE1"/>
          </w:tcPr>
          <w:p>
            <w:pPr>
              <w:spacing w:after="0"/>
              <w:rPr>
                <w:sz w:val="11"/>
                <w:szCs w:val="11"/>
                <w:color w:val="auto"/>
              </w:rPr>
            </w:pPr>
          </w:p>
        </w:tc>
        <w:tc>
          <w:tcPr>
            <w:tcW w:w="1120" w:type="dxa"/>
            <w:vAlign w:val="bottom"/>
            <w:tcBorders>
              <w:right w:val="single" w:sz="8" w:color="auto"/>
            </w:tcBorders>
            <w:shd w:val="clear" w:color="auto" w:fill="FFFFE1"/>
          </w:tcPr>
          <w:p>
            <w:pPr>
              <w:spacing w:after="0"/>
              <w:rPr>
                <w:sz w:val="11"/>
                <w:szCs w:val="11"/>
                <w:color w:val="auto"/>
              </w:rPr>
            </w:pPr>
          </w:p>
        </w:tc>
        <w:tc>
          <w:tcPr>
            <w:tcW w:w="880" w:type="dxa"/>
            <w:vAlign w:val="bottom"/>
            <w:tcBorders>
              <w:right w:val="single" w:sz="8" w:color="auto"/>
            </w:tcBorders>
            <w:vMerge w:val="continue"/>
            <w:shd w:val="clear" w:color="auto" w:fill="FFFFE1"/>
          </w:tcPr>
          <w:p>
            <w:pPr>
              <w:spacing w:after="0"/>
              <w:rPr>
                <w:sz w:val="11"/>
                <w:szCs w:val="11"/>
                <w:color w:val="auto"/>
              </w:rPr>
            </w:pPr>
          </w:p>
        </w:tc>
        <w:tc>
          <w:tcPr>
            <w:tcW w:w="1120" w:type="dxa"/>
            <w:vAlign w:val="bottom"/>
            <w:tcBorders>
              <w:right w:val="single" w:sz="8" w:color="auto"/>
            </w:tcBorders>
            <w:vMerge w:val="continue"/>
            <w:shd w:val="clear" w:color="auto" w:fill="FFFFE1"/>
          </w:tcPr>
          <w:p>
            <w:pPr>
              <w:spacing w:after="0"/>
              <w:rPr>
                <w:sz w:val="11"/>
                <w:szCs w:val="11"/>
                <w:color w:val="auto"/>
              </w:rPr>
            </w:pPr>
          </w:p>
        </w:tc>
        <w:tc>
          <w:tcPr>
            <w:tcW w:w="1240" w:type="dxa"/>
            <w:vAlign w:val="bottom"/>
            <w:tcBorders>
              <w:right w:val="single" w:sz="8" w:color="auto"/>
            </w:tcBorders>
            <w:vMerge w:val="continue"/>
            <w:shd w:val="clear" w:color="auto" w:fill="FFFFE1"/>
          </w:tcPr>
          <w:p>
            <w:pPr>
              <w:spacing w:after="0"/>
              <w:rPr>
                <w:sz w:val="11"/>
                <w:szCs w:val="11"/>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88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 VII DHC AIV,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13,811,367</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13,811,367</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13,811,367</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 VII DHC AIV Feeder,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1,441,657</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1,441,657</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1,441,657</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Spectrum VII Investment Managers'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20,068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20,068</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Spectrum VII Co-Investment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11,723</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11,723</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11,723</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Spectrum Equity Associates VII,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15,253,024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15,253,024</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15,253,024</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SEA VII Management, LLC</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15,284,815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15,284,815</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15,284,815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 VII DHC AIV, L.P. is the beneficial owner of 13,811,367 shares of Class A Common Stock issuable upon the conversion of an equal number of shares of Class B Common Stock. SE VII DHC AIV Feeder, L.P. is the beneficial owner of 1,441,657 shares of Class A Common Stock. Spectrum VII Investment Managers’ Fund, L.P. is the beneficial owner of 20,068 shares of Class A Common Stock issuable upon the conversion of an equal number of shares of Class B Common Stock. Spectrum VII Co-Investment Fund, L.P. is the beneficial owner of 11,723 shares of Class A Common Stock issuable upon the conversion of an equal number of shares of Class B Common Stock.</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Spectrum Equity Associates VII, L.P. is the general partner of SE VII DHC AIV, L.P. and SE VII DHC AIV Feeder, L.P. and as a result may be deemed to share beneficial ownership of the shares of Class A Common Stock beneficially owned by SE VII DHC AIV, L.P. and SE VII DHC AIV Feeder, L.P. SEA VII Management, LLC is the general partner of each of Spectrum VII Investment Managers’ Fund, L.P., Spectrum VII Co-Investment Fund, L.P. and Spectrum Equity Associates VII, L.P., and as a result may be deemed to share beneficial ownership of the shares of Class A Common Stock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Reporting Persons. Each of the foregoing individuals disclaims beneficial ownership of such securities.</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86" w:right="339" w:bottom="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10 of 13 Pages</w:t>
      </w:r>
    </w:p>
    <w:p>
      <w:pPr>
        <w:sectPr>
          <w:pgSz w:w="11900" w:h="16838" w:orient="portrait"/>
          <w:cols w:equalWidth="0" w:num="1">
            <w:col w:w="11240"/>
          </w:cols>
          <w:pgMar w:left="320" w:top="5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8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February 9, 2024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Spectrum Equity Associates VII, L.P.</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Administrative Officer &amp; Chief</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 VII DHC AIV Feeder,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Spectrum Equity Associates VII, L.P.</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Administrative Officer &amp; Chief</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61"/>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Spectrum VII Co-Investment Fund,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905"/>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type w:val="continuous"/>
        </w:sectPr>
      </w:pPr>
    </w:p>
    <w:bookmarkStart w:id="11" w:name="page12"/>
    <w:bookmarkEnd w:id="11"/>
    <w:p>
      <w:pPr>
        <w:ind w:left="80"/>
        <w:spacing w:after="0"/>
        <w:tabs>
          <w:tab w:leader="none" w:pos="5460" w:val="left"/>
          <w:tab w:leader="none" w:pos="94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13 Pages</w:t>
      </w:r>
    </w:p>
    <w:p>
      <w:pPr>
        <w:sectPr>
          <w:pgSz w:w="11900" w:h="16838" w:orient="portrait"/>
          <w:cols w:equalWidth="0" w:num="1">
            <w:col w:w="10980"/>
          </w:cols>
          <w:pgMar w:left="320" w:top="53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Equity Associates VII,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Administrative Officer &amp; Chief</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SEA VII Management, LLC</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Administrative Officer &amp; Chief</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4131945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536" w:right="59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this 9th day of February,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Spectrum Equity Associates VII, L.P.</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Administrative Officer &amp; Chief</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 VII DHC AIV Feeder,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Spectrum Equity Associates VII, L.P.</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37"/>
        </w:trPr>
        <w:tc>
          <w:tcPr>
            <w:tcW w:w="66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780" w:type="dxa"/>
            <w:vAlign w:val="bottom"/>
          </w:tcPr>
          <w:p>
            <w:pPr>
              <w:spacing w:after="0"/>
              <w:rPr>
                <w:sz w:val="20"/>
                <w:szCs w:val="20"/>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Chief Administrative Officer &amp; Chief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Compliance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1512"/>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1" w:right="339" w:bottom="1440" w:gutter="0" w:footer="0" w:header="0"/>
        </w:sectPr>
      </w:pPr>
    </w:p>
    <w:bookmarkStart w:id="13" w:name="page14"/>
    <w:bookmarkEnd w:id="13"/>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13 of 13 Pages</w:t>
      </w:r>
    </w:p>
    <w:p>
      <w:pPr>
        <w:sectPr>
          <w:pgSz w:w="11900" w:h="16838" w:orient="portrait"/>
          <w:cols w:equalWidth="0" w:num="1">
            <w:col w:w="11240"/>
          </w:cols>
          <w:pgMar w:left="320" w:top="5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VII Co-Investment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Spectrum Equity Associates VII,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 VII Management, LLC</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SEA VII Management, LLC</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Carolina A. Picazo                </w:t>
            </w:r>
          </w:p>
        </w:tc>
      </w:tr>
      <w:tr>
        <w:trPr>
          <w:trHeight w:val="218"/>
        </w:trPr>
        <w:tc>
          <w:tcPr>
            <w:tcW w:w="6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Carolina A. Picazo</w:t>
            </w:r>
          </w:p>
        </w:tc>
        <w:tc>
          <w:tcPr>
            <w:tcW w:w="8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Administrative Officer &amp; Chief</w:t>
            </w:r>
          </w:p>
        </w:tc>
      </w:tr>
      <w:tr>
        <w:trPr>
          <w:trHeight w:val="234"/>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3949"/>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3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3"/>
      <w:numFmt w:val="bullet"/>
      <w:start w:val="1"/>
    </w:lvl>
  </w:abstractNum>
  <w:abstractNum w:abstractNumId="3">
    <w:nsid w:val="189A769B"/>
    <w:multiLevelType w:val="hybridMultilevel"/>
    <w:lvl w:ilvl="0">
      <w:lvlJc w:val="left"/>
      <w:lvlText w:val="4"/>
      <w:numFmt w:val="bullet"/>
      <w:start w:val="1"/>
    </w:lvl>
  </w:abstractNum>
  <w:abstractNum w:abstractNumId="4">
    <w:nsid w:val="54E49EB4"/>
    <w:multiLevelType w:val="hybridMultilevel"/>
    <w:lvl w:ilvl="0">
      <w:lvlJc w:val="left"/>
      <w:lvlText w:val="5"/>
      <w:numFmt w:val="bullet"/>
      <w:start w:val="1"/>
    </w:lvl>
  </w:abstractNum>
  <w:abstractNum w:abstractNumId="5">
    <w:nsid w:val="71F32454"/>
    <w:multiLevelType w:val="hybridMultilevel"/>
    <w:lvl w:ilvl="0">
      <w:lvlJc w:val="left"/>
      <w:lvlText w:val="6"/>
      <w:numFmt w:val="bullet"/>
      <w:start w:val="1"/>
    </w:lvl>
  </w:abstractNum>
  <w:abstractNum w:abstractNumId="6">
    <w:nsid w:val="2CA88611"/>
    <w:multiLevelType w:val="hybridMultilevel"/>
    <w:lvl w:ilvl="0">
      <w:lvlJc w:val="left"/>
      <w:lvlText w:val="7"/>
      <w:numFmt w:val="bullet"/>
      <w:start w:val="1"/>
    </w:lvl>
  </w:abstractNum>
  <w:abstractNum w:abstractNumId="7">
    <w:nsid w:val="836C40E"/>
    <w:multiLevelType w:val="hybridMultilevel"/>
    <w:lvl w:ilvl="0">
      <w:lvlJc w:val="left"/>
      <w:lvlText w:val="8"/>
      <w:numFmt w:val="bullet"/>
      <w:start w:val="1"/>
    </w:lvl>
  </w:abstractNum>
  <w:abstractNum w:abstractNumId="8">
    <w:nsid w:val="2901D82"/>
    <w:multiLevelType w:val="hybridMultilevel"/>
    <w:lvl w:ilvl="0">
      <w:lvlJc w:val="left"/>
      <w:lvlText w:val="9"/>
      <w:numFmt w:val="bullet"/>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3"/>
      <w:numFmt w:val="bullet"/>
      <w:start w:val="1"/>
    </w:lvl>
  </w:abstractNum>
  <w:abstractNum w:abstractNumId="11">
    <w:nsid w:val="1E7FF521"/>
    <w:multiLevelType w:val="hybridMultilevel"/>
    <w:lvl w:ilvl="0">
      <w:lvlJc w:val="left"/>
      <w:lvlText w:val="4"/>
      <w:numFmt w:val="bullet"/>
      <w:start w:val="1"/>
    </w:lvl>
  </w:abstractNum>
  <w:abstractNum w:abstractNumId="12">
    <w:nsid w:val="7C3DBD3D"/>
    <w:multiLevelType w:val="hybridMultilevel"/>
    <w:lvl w:ilvl="0">
      <w:lvlJc w:val="left"/>
      <w:lvlText w:val="5"/>
      <w:numFmt w:val="bullet"/>
      <w:start w:val="1"/>
    </w:lvl>
  </w:abstractNum>
  <w:abstractNum w:abstractNumId="13">
    <w:nsid w:val="737B8DDC"/>
    <w:multiLevelType w:val="hybridMultilevel"/>
    <w:lvl w:ilvl="0">
      <w:lvlJc w:val="left"/>
      <w:lvlText w:val="6"/>
      <w:numFmt w:val="bullet"/>
      <w:start w:val="1"/>
    </w:lvl>
  </w:abstractNum>
  <w:abstractNum w:abstractNumId="14">
    <w:nsid w:val="6CEAF087"/>
    <w:multiLevelType w:val="hybridMultilevel"/>
    <w:lvl w:ilvl="0">
      <w:lvlJc w:val="left"/>
      <w:lvlText w:val="7"/>
      <w:numFmt w:val="bullet"/>
      <w:start w:val="1"/>
    </w:lvl>
  </w:abstractNum>
  <w:abstractNum w:abstractNumId="15">
    <w:nsid w:val="22221A70"/>
    <w:multiLevelType w:val="hybridMultilevel"/>
    <w:lvl w:ilvl="0">
      <w:lvlJc w:val="left"/>
      <w:lvlText w:val="8"/>
      <w:numFmt w:val="bullet"/>
      <w:start w:val="1"/>
    </w:lvl>
  </w:abstractNum>
  <w:abstractNum w:abstractNumId="16">
    <w:nsid w:val="4516DDE9"/>
    <w:multiLevelType w:val="hybridMultilevel"/>
    <w:lvl w:ilvl="0">
      <w:lvlJc w:val="left"/>
      <w:lvlText w:val="9"/>
      <w:numFmt w:val="bullet"/>
      <w:start w:val="1"/>
    </w:lvl>
  </w:abstractNum>
  <w:abstractNum w:abstractNumId="17">
    <w:nsid w:val="3006C83E"/>
    <w:multiLevelType w:val="hybridMultilevel"/>
    <w:lvl w:ilvl="0">
      <w:lvlJc w:val="left"/>
      <w:lvlText w:val="1"/>
      <w:numFmt w:val="bullet"/>
      <w:start w:val="1"/>
    </w:lvl>
  </w:abstractNum>
  <w:abstractNum w:abstractNumId="18">
    <w:nsid w:val="614FD4A1"/>
    <w:multiLevelType w:val="hybridMultilevel"/>
    <w:lvl w:ilvl="0">
      <w:lvlJc w:val="left"/>
      <w:lvlText w:val="3"/>
      <w:numFmt w:val="bullet"/>
      <w:start w:val="1"/>
    </w:lvl>
  </w:abstractNum>
  <w:abstractNum w:abstractNumId="19">
    <w:nsid w:val="419AC241"/>
    <w:multiLevelType w:val="hybridMultilevel"/>
    <w:lvl w:ilvl="0">
      <w:lvlJc w:val="left"/>
      <w:lvlText w:val="4"/>
      <w:numFmt w:val="bullet"/>
      <w:start w:val="1"/>
    </w:lvl>
  </w:abstractNum>
  <w:abstractNum w:abstractNumId="20">
    <w:nsid w:val="5577F8E1"/>
    <w:multiLevelType w:val="hybridMultilevel"/>
    <w:lvl w:ilvl="0">
      <w:lvlJc w:val="left"/>
      <w:lvlText w:val="5"/>
      <w:numFmt w:val="bullet"/>
      <w:start w:val="1"/>
    </w:lvl>
  </w:abstractNum>
  <w:abstractNum w:abstractNumId="21">
    <w:nsid w:val="440BADFC"/>
    <w:multiLevelType w:val="hybridMultilevel"/>
    <w:lvl w:ilvl="0">
      <w:lvlJc w:val="left"/>
      <w:lvlText w:val="6"/>
      <w:numFmt w:val="bullet"/>
      <w:start w:val="1"/>
    </w:lvl>
  </w:abstractNum>
  <w:abstractNum w:abstractNumId="22">
    <w:nsid w:val="5072367"/>
    <w:multiLevelType w:val="hybridMultilevel"/>
    <w:lvl w:ilvl="0">
      <w:lvlJc w:val="left"/>
      <w:lvlText w:val="7"/>
      <w:numFmt w:val="bullet"/>
      <w:start w:val="1"/>
    </w:lvl>
  </w:abstractNum>
  <w:abstractNum w:abstractNumId="23">
    <w:nsid w:val="3804823E"/>
    <w:multiLevelType w:val="hybridMultilevel"/>
    <w:lvl w:ilvl="0">
      <w:lvlJc w:val="left"/>
      <w:lvlText w:val="8"/>
      <w:numFmt w:val="bullet"/>
      <w:start w:val="1"/>
    </w:lvl>
  </w:abstractNum>
  <w:abstractNum w:abstractNumId="24">
    <w:nsid w:val="77465F01"/>
    <w:multiLevelType w:val="hybridMultilevel"/>
    <w:lvl w:ilvl="0">
      <w:lvlJc w:val="left"/>
      <w:lvlText w:val="9"/>
      <w:numFmt w:val="bullet"/>
      <w:start w:val="1"/>
    </w:lvl>
  </w:abstractNum>
  <w:abstractNum w:abstractNumId="25">
    <w:nsid w:val="7724C67E"/>
    <w:multiLevelType w:val="hybridMultilevel"/>
    <w:lvl w:ilvl="0">
      <w:lvlJc w:val="left"/>
      <w:lvlText w:val="1"/>
      <w:numFmt w:val="bullet"/>
      <w:start w:val="1"/>
    </w:lvl>
  </w:abstractNum>
  <w:abstractNum w:abstractNumId="26">
    <w:nsid w:val="5C482A97"/>
    <w:multiLevelType w:val="hybridMultilevel"/>
    <w:lvl w:ilvl="0">
      <w:lvlJc w:val="left"/>
      <w:lvlText w:val="3"/>
      <w:numFmt w:val="bullet"/>
      <w:start w:val="1"/>
    </w:lvl>
  </w:abstractNum>
  <w:abstractNum w:abstractNumId="27">
    <w:nsid w:val="2463B9EA"/>
    <w:multiLevelType w:val="hybridMultilevel"/>
    <w:lvl w:ilvl="0">
      <w:lvlJc w:val="left"/>
      <w:lvlText w:val="4"/>
      <w:numFmt w:val="bullet"/>
      <w:start w:val="1"/>
    </w:lvl>
  </w:abstractNum>
  <w:abstractNum w:abstractNumId="28">
    <w:nsid w:val="5E884ADC"/>
    <w:multiLevelType w:val="hybridMultilevel"/>
    <w:lvl w:ilvl="0">
      <w:lvlJc w:val="left"/>
      <w:lvlText w:val="5"/>
      <w:numFmt w:val="bullet"/>
      <w:start w:val="1"/>
    </w:lvl>
  </w:abstractNum>
  <w:abstractNum w:abstractNumId="29">
    <w:nsid w:val="51EAD36B"/>
    <w:multiLevelType w:val="hybridMultilevel"/>
    <w:lvl w:ilvl="0">
      <w:lvlJc w:val="left"/>
      <w:lvlText w:val="6"/>
      <w:numFmt w:val="bullet"/>
      <w:start w:val="1"/>
    </w:lvl>
  </w:abstractNum>
  <w:abstractNum w:abstractNumId="30">
    <w:nsid w:val="2D517796"/>
    <w:multiLevelType w:val="hybridMultilevel"/>
    <w:lvl w:ilvl="0">
      <w:lvlJc w:val="left"/>
      <w:lvlText w:val="7"/>
      <w:numFmt w:val="bullet"/>
      <w:start w:val="1"/>
    </w:lvl>
  </w:abstractNum>
  <w:abstractNum w:abstractNumId="31">
    <w:nsid w:val="580BD78F"/>
    <w:multiLevelType w:val="hybridMultilevel"/>
    <w:lvl w:ilvl="0">
      <w:lvlJc w:val="left"/>
      <w:lvlText w:val="8"/>
      <w:numFmt w:val="bullet"/>
      <w:start w:val="1"/>
    </w:lvl>
  </w:abstractNum>
  <w:abstractNum w:abstractNumId="32">
    <w:nsid w:val="153EA438"/>
    <w:multiLevelType w:val="hybridMultilevel"/>
    <w:lvl w:ilvl="0">
      <w:lvlJc w:val="left"/>
      <w:lvlText w:val="9"/>
      <w:numFmt w:val="bullet"/>
      <w:start w:val="1"/>
    </w:lvl>
  </w:abstractNum>
  <w:abstractNum w:abstractNumId="33">
    <w:nsid w:val="3855585C"/>
    <w:multiLevelType w:val="hybridMultilevel"/>
    <w:lvl w:ilvl="0">
      <w:lvlJc w:val="left"/>
      <w:lvlText w:val="1"/>
      <w:numFmt w:val="bullet"/>
      <w:start w:val="1"/>
    </w:lvl>
  </w:abstractNum>
  <w:abstractNum w:abstractNumId="34">
    <w:nsid w:val="70A64E2A"/>
    <w:multiLevelType w:val="hybridMultilevel"/>
    <w:lvl w:ilvl="0">
      <w:lvlJc w:val="left"/>
      <w:lvlText w:val="3"/>
      <w:numFmt w:val="bullet"/>
      <w:start w:val="1"/>
    </w:lvl>
  </w:abstractNum>
  <w:abstractNum w:abstractNumId="35">
    <w:nsid w:val="6A2342EC"/>
    <w:multiLevelType w:val="hybridMultilevel"/>
    <w:lvl w:ilvl="0">
      <w:lvlJc w:val="left"/>
      <w:lvlText w:val="4"/>
      <w:numFmt w:val="bullet"/>
      <w:start w:val="1"/>
    </w:lvl>
  </w:abstractNum>
  <w:abstractNum w:abstractNumId="36">
    <w:nsid w:val="2A487CB0"/>
    <w:multiLevelType w:val="hybridMultilevel"/>
    <w:lvl w:ilvl="0">
      <w:lvlJc w:val="left"/>
      <w:lvlText w:val="5"/>
      <w:numFmt w:val="bullet"/>
      <w:start w:val="1"/>
    </w:lvl>
  </w:abstractNum>
  <w:abstractNum w:abstractNumId="37">
    <w:nsid w:val="1D4ED43B"/>
    <w:multiLevelType w:val="hybridMultilevel"/>
    <w:lvl w:ilvl="0">
      <w:lvlJc w:val="left"/>
      <w:lvlText w:val="6"/>
      <w:numFmt w:val="bullet"/>
      <w:start w:val="1"/>
    </w:lvl>
  </w:abstractNum>
  <w:abstractNum w:abstractNumId="38">
    <w:nsid w:val="725A06FB"/>
    <w:multiLevelType w:val="hybridMultilevel"/>
    <w:lvl w:ilvl="0">
      <w:lvlJc w:val="left"/>
      <w:lvlText w:val="7"/>
      <w:numFmt w:val="bullet"/>
      <w:start w:val="1"/>
    </w:lvl>
  </w:abstractNum>
  <w:abstractNum w:abstractNumId="39">
    <w:nsid w:val="2CD89A32"/>
    <w:multiLevelType w:val="hybridMultilevel"/>
    <w:lvl w:ilvl="0">
      <w:lvlJc w:val="left"/>
      <w:lvlText w:val="8"/>
      <w:numFmt w:val="bullet"/>
      <w:start w:val="1"/>
    </w:lvl>
  </w:abstractNum>
  <w:abstractNum w:abstractNumId="40">
    <w:nsid w:val="57E4CCAF"/>
    <w:multiLevelType w:val="hybridMultilevel"/>
    <w:lvl w:ilvl="0">
      <w:lvlJc w:val="left"/>
      <w:lvlText w:val="9"/>
      <w:numFmt w:val="bullet"/>
      <w:start w:val="1"/>
    </w:lvl>
  </w:abstractNum>
  <w:abstractNum w:abstractNumId="41">
    <w:nsid w:val="7A6D8D3C"/>
    <w:multiLevelType w:val="hybridMultilevel"/>
    <w:lvl w:ilvl="0">
      <w:lvlJc w:val="left"/>
      <w:lvlText w:val="1"/>
      <w:numFmt w:val="bullet"/>
      <w:start w:val="1"/>
    </w:lvl>
  </w:abstractNum>
  <w:abstractNum w:abstractNumId="42">
    <w:nsid w:val="4B588F54"/>
    <w:multiLevelType w:val="hybridMultilevel"/>
    <w:lvl w:ilvl="0">
      <w:lvlJc w:val="left"/>
      <w:lvlText w:val="3"/>
      <w:numFmt w:val="bullet"/>
      <w:start w:val="1"/>
    </w:lvl>
  </w:abstractNum>
  <w:abstractNum w:abstractNumId="43">
    <w:nsid w:val="542289EC"/>
    <w:multiLevelType w:val="hybridMultilevel"/>
    <w:lvl w:ilvl="0">
      <w:lvlJc w:val="left"/>
      <w:lvlText w:val="4"/>
      <w:numFmt w:val="bullet"/>
      <w:start w:val="1"/>
    </w:lvl>
  </w:abstractNum>
  <w:abstractNum w:abstractNumId="44">
    <w:nsid w:val="6DE91B18"/>
    <w:multiLevelType w:val="hybridMultilevel"/>
    <w:lvl w:ilvl="0">
      <w:lvlJc w:val="left"/>
      <w:lvlText w:val="5"/>
      <w:numFmt w:val="bullet"/>
      <w:start w:val="1"/>
    </w:lvl>
  </w:abstractNum>
  <w:abstractNum w:abstractNumId="45">
    <w:nsid w:val="38437FDB"/>
    <w:multiLevelType w:val="hybridMultilevel"/>
    <w:lvl w:ilvl="0">
      <w:lvlJc w:val="left"/>
      <w:lvlText w:val="6"/>
      <w:numFmt w:val="bullet"/>
      <w:start w:val="1"/>
    </w:lvl>
  </w:abstractNum>
  <w:abstractNum w:abstractNumId="46">
    <w:nsid w:val="7644A45C"/>
    <w:multiLevelType w:val="hybridMultilevel"/>
    <w:lvl w:ilvl="0">
      <w:lvlJc w:val="left"/>
      <w:lvlText w:val="7"/>
      <w:numFmt w:val="bullet"/>
      <w:start w:val="1"/>
    </w:lvl>
  </w:abstractNum>
  <w:abstractNum w:abstractNumId="47">
    <w:nsid w:val="32FFF902"/>
    <w:multiLevelType w:val="hybridMultilevel"/>
    <w:lvl w:ilvl="0">
      <w:lvlJc w:val="left"/>
      <w:lvlText w:val="8"/>
      <w:numFmt w:val="bullet"/>
      <w:start w:val="1"/>
    </w:lvl>
  </w:abstractNum>
  <w:abstractNum w:abstractNumId="48">
    <w:nsid w:val="684A481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2024-02-09T10:30:52Z</dcterms:created>
  <dcterms:modified xsi:type="dcterms:W3CDTF">2024-02-09T10:30:52Z</dcterms:modified>
</cp:coreProperties>
</file>