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70"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October 7, 2022</w:t>
      </w:r>
    </w:p>
    <w:p>
      <w:pPr>
        <w:spacing w:after="0" w:line="22" w:lineRule="exact"/>
        <w:rPr>
          <w:sz w:val="24"/>
          <w:szCs w:val="24"/>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581660</wp:posOffset>
            </wp:positionH>
            <wp:positionV relativeFrom="paragraph">
              <wp:posOffset>69215</wp:posOffset>
            </wp:positionV>
            <wp:extent cx="59797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7979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105410</wp:posOffset>
            </wp:positionV>
            <wp:extent cx="59797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79795" cy="7620"/>
                    </a:xfrm>
                    <a:prstGeom prst="rect">
                      <a:avLst/>
                    </a:prstGeom>
                    <a:noFill/>
                  </pic:spPr>
                </pic:pic>
              </a:graphicData>
            </a:graphic>
          </wp:anchor>
        </w:drawing>
      </w:r>
    </w:p>
    <w:p>
      <w:pPr>
        <w:spacing w:after="0" w:line="183"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3"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102235</wp:posOffset>
            </wp:positionV>
            <wp:extent cx="12604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166"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33"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2"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11"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102870</wp:posOffset>
            </wp:positionV>
            <wp:extent cx="1260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163"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31"/>
          <w:szCs w:val="31"/>
          <w:b w:val="1"/>
          <w:bCs w:val="1"/>
          <w:color w:val="auto"/>
        </w:rPr>
        <w:t>Definitive Healthcare Corp.</w:t>
      </w:r>
    </w:p>
    <w:p>
      <w:pPr>
        <w:spacing w:after="0" w:line="3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99060</wp:posOffset>
            </wp:positionV>
            <wp:extent cx="1260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200" w:lineRule="exact"/>
        <w:rPr>
          <w:sz w:val="24"/>
          <w:szCs w:val="24"/>
          <w:color w:val="auto"/>
        </w:rPr>
      </w:pPr>
    </w:p>
    <w:tbl>
      <w:tblPr>
        <w:tblLayout w:type="fixed"/>
        <w:tblInd w:w="2600" w:type="dxa"/>
        <w:tblCellMar>
          <w:top w:w="0" w:type="dxa"/>
          <w:left w:w="0" w:type="dxa"/>
          <w:bottom w:w="0" w:type="dxa"/>
          <w:right w:w="0" w:type="dxa"/>
        </w:tblCellMar>
      </w:tblPr>
      <w:tr>
        <w:trPr>
          <w:trHeight w:val="149"/>
        </w:trPr>
        <w:tc>
          <w:tcPr>
            <w:tcW w:w="3160" w:type="dxa"/>
            <w:vAlign w:val="bottom"/>
          </w:tcPr>
          <w:p>
            <w:pPr>
              <w:jc w:val="center"/>
              <w:ind w:right="1722"/>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2820" w:type="dxa"/>
            <w:vAlign w:val="bottom"/>
          </w:tcPr>
          <w:p>
            <w:pPr>
              <w:jc w:val="center"/>
              <w:ind w:left="1702"/>
              <w:spacing w:after="0"/>
              <w:rPr>
                <w:sz w:val="20"/>
                <w:szCs w:val="20"/>
                <w:color w:val="auto"/>
              </w:rPr>
            </w:pPr>
            <w:r>
              <w:rPr>
                <w:rFonts w:ascii="Times New Roman" w:cs="Times New Roman" w:eastAsia="Times New Roman" w:hAnsi="Times New Roman"/>
                <w:sz w:val="13"/>
                <w:szCs w:val="13"/>
                <w:b w:val="1"/>
                <w:bCs w:val="1"/>
                <w:color w:val="auto"/>
                <w:w w:val="98"/>
              </w:rPr>
              <w:t>86-3988281</w:t>
            </w:r>
          </w:p>
        </w:tc>
      </w:tr>
      <w:tr>
        <w:trPr>
          <w:trHeight w:val="115"/>
        </w:trPr>
        <w:tc>
          <w:tcPr>
            <w:tcW w:w="3160" w:type="dxa"/>
            <w:vAlign w:val="bottom"/>
          </w:tcPr>
          <w:p>
            <w:pPr>
              <w:jc w:val="center"/>
              <w:ind w:right="1722"/>
              <w:spacing w:after="0" w:line="115"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2820" w:type="dxa"/>
            <w:vAlign w:val="bottom"/>
          </w:tcPr>
          <w:p>
            <w:pPr>
              <w:jc w:val="center"/>
              <w:ind w:left="1702"/>
              <w:spacing w:after="0" w:line="115"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3160" w:type="dxa"/>
            <w:vAlign w:val="bottom"/>
          </w:tcPr>
          <w:p>
            <w:pPr>
              <w:jc w:val="center"/>
              <w:ind w:right="1702"/>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2820" w:type="dxa"/>
            <w:vAlign w:val="bottom"/>
          </w:tcPr>
          <w:p>
            <w:pPr>
              <w:jc w:val="center"/>
              <w:ind w:left="1702"/>
              <w:spacing w:after="0"/>
              <w:rPr>
                <w:sz w:val="20"/>
                <w:szCs w:val="20"/>
                <w:color w:val="auto"/>
              </w:rPr>
            </w:pPr>
            <w:r>
              <w:rPr>
                <w:rFonts w:ascii="Times New Roman" w:cs="Times New Roman" w:eastAsia="Times New Roman" w:hAnsi="Times New Roman"/>
                <w:sz w:val="11"/>
                <w:szCs w:val="11"/>
                <w:b w:val="1"/>
                <w:bCs w:val="1"/>
                <w:color w:val="auto"/>
                <w:w w:val="97"/>
              </w:rPr>
              <w:t>Identification Number)</w:t>
            </w:r>
          </w:p>
        </w:tc>
      </w:tr>
    </w:tbl>
    <w:p>
      <w:pPr>
        <w:spacing w:after="0" w:line="15"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550 Cochituate Road</w:t>
      </w:r>
    </w:p>
    <w:p>
      <w:pPr>
        <w:jc w:val="center"/>
        <w:ind w:right="-939"/>
        <w:spacing w:after="0" w:line="229" w:lineRule="auto"/>
        <w:rPr>
          <w:sz w:val="20"/>
          <w:szCs w:val="20"/>
          <w:color w:val="auto"/>
        </w:rPr>
      </w:pPr>
      <w:r>
        <w:rPr>
          <w:rFonts w:ascii="Times New Roman" w:cs="Times New Roman" w:eastAsia="Times New Roman" w:hAnsi="Times New Roman"/>
          <w:sz w:val="12"/>
          <w:szCs w:val="12"/>
          <w:b w:val="1"/>
          <w:bCs w:val="1"/>
          <w:color w:val="auto"/>
        </w:rPr>
        <w:t>Framingham, MA</w:t>
      </w:r>
    </w:p>
    <w:p>
      <w:pPr>
        <w:jc w:val="center"/>
        <w:ind w:right="-939"/>
        <w:spacing w:after="0" w:line="221" w:lineRule="auto"/>
        <w:rPr>
          <w:sz w:val="20"/>
          <w:szCs w:val="20"/>
          <w:color w:val="auto"/>
        </w:rPr>
      </w:pPr>
      <w:r>
        <w:rPr>
          <w:rFonts w:ascii="Times New Roman" w:cs="Times New Roman" w:eastAsia="Times New Roman" w:hAnsi="Times New Roman"/>
          <w:sz w:val="12"/>
          <w:szCs w:val="12"/>
          <w:b w:val="1"/>
          <w:bCs w:val="1"/>
          <w:color w:val="auto"/>
        </w:rPr>
        <w:t>01701</w:t>
      </w:r>
    </w:p>
    <w:p>
      <w:pPr>
        <w:jc w:val="center"/>
        <w:ind w:right="-939"/>
        <w:spacing w:after="0" w:line="224" w:lineRule="auto"/>
        <w:rPr>
          <w:sz w:val="20"/>
          <w:szCs w:val="20"/>
          <w:color w:val="auto"/>
        </w:rPr>
      </w:pPr>
      <w:r>
        <w:rPr>
          <w:rFonts w:ascii="Times New Roman" w:cs="Times New Roman" w:eastAsia="Times New Roman" w:hAnsi="Times New Roman"/>
          <w:sz w:val="12"/>
          <w:szCs w:val="12"/>
          <w:b w:val="1"/>
          <w:bCs w:val="1"/>
          <w:color w:val="auto"/>
        </w:rPr>
        <w:t>(508) 720-4224</w:t>
      </w:r>
    </w:p>
    <w:p>
      <w:pPr>
        <w:ind w:left="298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97790</wp:posOffset>
            </wp:positionV>
            <wp:extent cx="1260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170"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David M. Samuels</w:t>
      </w:r>
    </w:p>
    <w:p>
      <w:pPr>
        <w:jc w:val="center"/>
        <w:ind w:right="-939"/>
        <w:spacing w:after="0" w:line="229" w:lineRule="auto"/>
        <w:rPr>
          <w:sz w:val="20"/>
          <w:szCs w:val="20"/>
          <w:color w:val="auto"/>
        </w:rPr>
      </w:pPr>
      <w:r>
        <w:rPr>
          <w:rFonts w:ascii="Times New Roman" w:cs="Times New Roman" w:eastAsia="Times New Roman" w:hAnsi="Times New Roman"/>
          <w:sz w:val="12"/>
          <w:szCs w:val="12"/>
          <w:b w:val="1"/>
          <w:bCs w:val="1"/>
          <w:color w:val="auto"/>
        </w:rPr>
        <w:t>Chief Legal Officer</w:t>
      </w:r>
    </w:p>
    <w:p>
      <w:pPr>
        <w:jc w:val="center"/>
        <w:ind w:right="-939"/>
        <w:spacing w:after="0" w:line="221" w:lineRule="auto"/>
        <w:rPr>
          <w:sz w:val="20"/>
          <w:szCs w:val="20"/>
          <w:color w:val="auto"/>
        </w:rPr>
      </w:pPr>
      <w:r>
        <w:rPr>
          <w:rFonts w:ascii="Times New Roman" w:cs="Times New Roman" w:eastAsia="Times New Roman" w:hAnsi="Times New Roman"/>
          <w:sz w:val="12"/>
          <w:szCs w:val="12"/>
          <w:b w:val="1"/>
          <w:bCs w:val="1"/>
          <w:color w:val="auto"/>
        </w:rPr>
        <w:t>Definitive Healthcare Corp.</w:t>
      </w:r>
    </w:p>
    <w:p>
      <w:pPr>
        <w:jc w:val="center"/>
        <w:ind w:right="-939"/>
        <w:spacing w:after="0" w:line="220" w:lineRule="auto"/>
        <w:rPr>
          <w:sz w:val="20"/>
          <w:szCs w:val="20"/>
          <w:color w:val="auto"/>
        </w:rPr>
      </w:pPr>
      <w:r>
        <w:rPr>
          <w:rFonts w:ascii="Times New Roman" w:cs="Times New Roman" w:eastAsia="Times New Roman" w:hAnsi="Times New Roman"/>
          <w:sz w:val="12"/>
          <w:szCs w:val="12"/>
          <w:b w:val="1"/>
          <w:bCs w:val="1"/>
          <w:color w:val="auto"/>
        </w:rPr>
        <w:t>550 Cochituate Road</w:t>
      </w:r>
    </w:p>
    <w:p>
      <w:pPr>
        <w:jc w:val="center"/>
        <w:ind w:right="-939"/>
        <w:spacing w:after="0" w:line="221" w:lineRule="auto"/>
        <w:rPr>
          <w:sz w:val="20"/>
          <w:szCs w:val="20"/>
          <w:color w:val="auto"/>
        </w:rPr>
      </w:pPr>
      <w:r>
        <w:rPr>
          <w:rFonts w:ascii="Times New Roman" w:cs="Times New Roman" w:eastAsia="Times New Roman" w:hAnsi="Times New Roman"/>
          <w:sz w:val="12"/>
          <w:szCs w:val="12"/>
          <w:b w:val="1"/>
          <w:bCs w:val="1"/>
          <w:color w:val="auto"/>
        </w:rPr>
        <w:t>Framingham, MA 01701</w:t>
      </w:r>
    </w:p>
    <w:p>
      <w:pPr>
        <w:jc w:val="center"/>
        <w:ind w:right="-939"/>
        <w:spacing w:after="0" w:line="225" w:lineRule="auto"/>
        <w:rPr>
          <w:sz w:val="20"/>
          <w:szCs w:val="20"/>
          <w:color w:val="auto"/>
        </w:rPr>
      </w:pPr>
      <w:r>
        <w:rPr>
          <w:rFonts w:ascii="Times New Roman" w:cs="Times New Roman" w:eastAsia="Times New Roman" w:hAnsi="Times New Roman"/>
          <w:sz w:val="12"/>
          <w:szCs w:val="12"/>
          <w:b w:val="1"/>
          <w:bCs w:val="1"/>
          <w:color w:val="auto"/>
        </w:rPr>
        <w:t>(508) 720-4224</w:t>
      </w:r>
    </w:p>
    <w:p>
      <w:pPr>
        <w:ind w:left="334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90805</wp:posOffset>
            </wp:positionV>
            <wp:extent cx="1260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159"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p>
      <w:pPr>
        <w:jc w:val="center"/>
        <w:ind w:right="-939"/>
        <w:spacing w:after="0" w:line="229" w:lineRule="auto"/>
        <w:rPr>
          <w:sz w:val="20"/>
          <w:szCs w:val="20"/>
          <w:color w:val="auto"/>
        </w:rPr>
      </w:pPr>
      <w:r>
        <w:rPr>
          <w:rFonts w:ascii="Times New Roman" w:cs="Times New Roman" w:eastAsia="Times New Roman" w:hAnsi="Times New Roman"/>
          <w:sz w:val="12"/>
          <w:szCs w:val="12"/>
          <w:b w:val="1"/>
          <w:bCs w:val="1"/>
          <w:color w:val="auto"/>
        </w:rPr>
        <w:t>Jason Kent</w:t>
      </w:r>
    </w:p>
    <w:p>
      <w:pPr>
        <w:jc w:val="center"/>
        <w:ind w:right="-939"/>
        <w:spacing w:after="0" w:line="221" w:lineRule="auto"/>
        <w:rPr>
          <w:sz w:val="20"/>
          <w:szCs w:val="20"/>
          <w:color w:val="auto"/>
        </w:rPr>
      </w:pPr>
      <w:r>
        <w:rPr>
          <w:rFonts w:ascii="Times New Roman" w:cs="Times New Roman" w:eastAsia="Times New Roman" w:hAnsi="Times New Roman"/>
          <w:sz w:val="12"/>
          <w:szCs w:val="12"/>
          <w:b w:val="1"/>
          <w:bCs w:val="1"/>
          <w:color w:val="auto"/>
        </w:rPr>
        <w:t>Jean Park</w:t>
      </w:r>
    </w:p>
    <w:p>
      <w:pPr>
        <w:jc w:val="center"/>
        <w:ind w:right="-939"/>
        <w:spacing w:after="0" w:line="220" w:lineRule="auto"/>
        <w:rPr>
          <w:sz w:val="20"/>
          <w:szCs w:val="20"/>
          <w:color w:val="auto"/>
        </w:rPr>
      </w:pPr>
      <w:r>
        <w:rPr>
          <w:rFonts w:ascii="Times New Roman" w:cs="Times New Roman" w:eastAsia="Times New Roman" w:hAnsi="Times New Roman"/>
          <w:sz w:val="12"/>
          <w:szCs w:val="12"/>
          <w:b w:val="1"/>
          <w:bCs w:val="1"/>
          <w:color w:val="auto"/>
        </w:rPr>
        <w:t>Richard Segal</w:t>
      </w:r>
    </w:p>
    <w:p>
      <w:pPr>
        <w:jc w:val="center"/>
        <w:ind w:right="-939"/>
        <w:spacing w:after="0" w:line="221" w:lineRule="auto"/>
        <w:rPr>
          <w:sz w:val="20"/>
          <w:szCs w:val="20"/>
          <w:color w:val="auto"/>
        </w:rPr>
      </w:pPr>
      <w:r>
        <w:rPr>
          <w:rFonts w:ascii="Times New Roman" w:cs="Times New Roman" w:eastAsia="Times New Roman" w:hAnsi="Times New Roman"/>
          <w:sz w:val="12"/>
          <w:szCs w:val="12"/>
          <w:b w:val="1"/>
          <w:bCs w:val="1"/>
          <w:color w:val="auto"/>
        </w:rPr>
        <w:t>Cooley LLP</w:t>
      </w:r>
    </w:p>
    <w:p>
      <w:pPr>
        <w:jc w:val="center"/>
        <w:ind w:right="-939"/>
        <w:spacing w:after="0" w:line="221" w:lineRule="auto"/>
        <w:rPr>
          <w:sz w:val="20"/>
          <w:szCs w:val="20"/>
          <w:color w:val="auto"/>
        </w:rPr>
      </w:pPr>
      <w:r>
        <w:rPr>
          <w:rFonts w:ascii="Times New Roman" w:cs="Times New Roman" w:eastAsia="Times New Roman" w:hAnsi="Times New Roman"/>
          <w:sz w:val="12"/>
          <w:szCs w:val="12"/>
          <w:b w:val="1"/>
          <w:bCs w:val="1"/>
          <w:color w:val="auto"/>
        </w:rPr>
        <w:t>55 Hudson Yards</w:t>
      </w:r>
    </w:p>
    <w:p>
      <w:pPr>
        <w:jc w:val="center"/>
        <w:ind w:right="-939"/>
        <w:spacing w:after="0" w:line="221" w:lineRule="auto"/>
        <w:rPr>
          <w:sz w:val="20"/>
          <w:szCs w:val="20"/>
          <w:color w:val="auto"/>
        </w:rPr>
      </w:pPr>
      <w:r>
        <w:rPr>
          <w:rFonts w:ascii="Times New Roman" w:cs="Times New Roman" w:eastAsia="Times New Roman" w:hAnsi="Times New Roman"/>
          <w:sz w:val="12"/>
          <w:szCs w:val="12"/>
          <w:b w:val="1"/>
          <w:bCs w:val="1"/>
          <w:color w:val="auto"/>
        </w:rPr>
        <w:t>New York, NY 10001</w:t>
      </w: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92075</wp:posOffset>
            </wp:positionV>
            <wp:extent cx="1260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161"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From time to time after the effective date of this Registration Statement</w:t>
      </w:r>
    </w:p>
    <w:p>
      <w:pPr>
        <w:spacing w:after="0" w:line="5"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2"/>
          <w:szCs w:val="12"/>
          <w:color w:val="auto"/>
        </w:rPr>
        <w:t>(Approximate date of commencement of proposed sale to the public)</w:t>
      </w:r>
    </w:p>
    <w:p>
      <w:pPr>
        <w:spacing w:after="0" w:line="14" w:lineRule="exact"/>
        <w:rPr>
          <w:sz w:val="24"/>
          <w:szCs w:val="24"/>
          <w:color w:val="auto"/>
        </w:rPr>
      </w:pPr>
    </w:p>
    <w:p>
      <w:pPr>
        <w:ind w:left="130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65" w:lineRule="exact"/>
        <w:rPr>
          <w:sz w:val="24"/>
          <w:szCs w:val="24"/>
          <w:color w:val="auto"/>
        </w:rPr>
      </w:pPr>
    </w:p>
    <w:p>
      <w:pPr>
        <w:ind w:left="920" w:right="240" w:firstLine="376"/>
        <w:spacing w:after="0" w:line="156"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2" w:lineRule="exact"/>
        <w:rPr>
          <w:sz w:val="24"/>
          <w:szCs w:val="24"/>
          <w:color w:val="auto"/>
        </w:rPr>
      </w:pPr>
    </w:p>
    <w:p>
      <w:pPr>
        <w:ind w:left="920" w:right="480" w:firstLine="376"/>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1" w:lineRule="exact"/>
        <w:rPr>
          <w:sz w:val="24"/>
          <w:szCs w:val="24"/>
          <w:color w:val="auto"/>
        </w:rPr>
      </w:pPr>
    </w:p>
    <w:p>
      <w:pPr>
        <w:ind w:left="920" w:right="80" w:firstLine="376"/>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2" w:lineRule="exact"/>
        <w:rPr>
          <w:sz w:val="24"/>
          <w:szCs w:val="24"/>
          <w:color w:val="auto"/>
        </w:rPr>
      </w:pPr>
    </w:p>
    <w:p>
      <w:pPr>
        <w:ind w:left="920" w:firstLine="376"/>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1" w:lineRule="exact"/>
        <w:rPr>
          <w:sz w:val="24"/>
          <w:szCs w:val="24"/>
          <w:color w:val="auto"/>
        </w:rPr>
      </w:pPr>
    </w:p>
    <w:p>
      <w:pPr>
        <w:ind w:left="920" w:right="140" w:firstLine="376"/>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w:t>
      </w:r>
    </w:p>
    <w:p>
      <w:pPr>
        <w:spacing w:after="0" w:line="3"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2"/>
          <w:szCs w:val="12"/>
          <w:color w:val="auto"/>
        </w:rPr>
        <w:t>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920" w:type="dxa"/>
        <w:tblCellMar>
          <w:top w:w="0" w:type="dxa"/>
          <w:left w:w="0" w:type="dxa"/>
          <w:bottom w:w="0" w:type="dxa"/>
          <w:right w:w="0" w:type="dxa"/>
        </w:tblCellMar>
      </w:tblPr>
      <w:tr>
        <w:trPr>
          <w:trHeight w:val="192"/>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8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580"/>
              <w:spacing w:after="0"/>
              <w:rPr>
                <w:sz w:val="20"/>
                <w:szCs w:val="20"/>
                <w:color w:val="auto"/>
              </w:rPr>
            </w:pPr>
            <w:r>
              <w:rPr>
                <w:rFonts w:ascii="Times New Roman" w:cs="Times New Roman" w:eastAsia="Times New Roman" w:hAnsi="Times New Roman"/>
                <w:sz w:val="12"/>
                <w:szCs w:val="12"/>
                <w:color w:val="auto"/>
              </w:rPr>
              <w:t>Accelerated filer</w:t>
            </w:r>
          </w:p>
        </w:tc>
        <w:tc>
          <w:tcPr>
            <w:tcW w:w="4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42"/>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8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5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4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42"/>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298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spacing w:after="0" w:line="11" w:lineRule="exact"/>
        <w:rPr>
          <w:sz w:val="24"/>
          <w:szCs w:val="24"/>
          <w:color w:val="auto"/>
        </w:rPr>
      </w:pPr>
    </w:p>
    <w:p>
      <w:pPr>
        <w:ind w:left="920" w:right="480" w:firstLine="376"/>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581660</wp:posOffset>
            </wp:positionH>
            <wp:positionV relativeFrom="paragraph">
              <wp:posOffset>122555</wp:posOffset>
            </wp:positionV>
            <wp:extent cx="59797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7979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159385</wp:posOffset>
            </wp:positionV>
            <wp:extent cx="59797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79795" cy="7620"/>
                    </a:xfrm>
                    <a:prstGeom prst="rect">
                      <a:avLst/>
                    </a:prstGeom>
                    <a:noFill/>
                  </pic:spPr>
                </pic:pic>
              </a:graphicData>
            </a:graphic>
          </wp:anchor>
        </w:drawing>
      </w:r>
    </w:p>
    <w:p>
      <w:pPr>
        <w:sectPr>
          <w:pgSz w:w="11900" w:h="16838" w:orient="portrait"/>
          <w:cols w:equalWidth="0" w:num="1">
            <w:col w:w="10320"/>
          </w:cols>
          <w:pgMar w:left="320" w:top="214" w:right="1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151130</wp:posOffset>
            </wp:positionV>
            <wp:extent cx="3173095" cy="652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3095" cy="65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7"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176" w:lineRule="exact"/>
        <w:rPr>
          <w:sz w:val="20"/>
          <w:szCs w:val="20"/>
          <w:color w:val="auto"/>
        </w:rPr>
      </w:pPr>
    </w:p>
    <w:p>
      <w:pPr>
        <w:ind w:left="920" w:right="320" w:firstLine="376"/>
        <w:spacing w:after="0" w:line="269" w:lineRule="auto"/>
        <w:rPr>
          <w:sz w:val="20"/>
          <w:szCs w:val="20"/>
          <w:color w:val="auto"/>
        </w:rPr>
      </w:pPr>
      <w:r>
        <w:rPr>
          <w:rFonts w:ascii="Times New Roman" w:cs="Times New Roman" w:eastAsia="Times New Roman" w:hAnsi="Times New Roman"/>
          <w:sz w:val="15"/>
          <w:szCs w:val="15"/>
          <w:color w:val="auto"/>
        </w:rPr>
        <w:t>From time to time, we or selling securityholders may offer and sell any combination of the securities described in this prospectus, either individually or in combination with other securities in one or more offerings. We or selling securityholders may also offer Class A common stock, Class A common stock or preferred stock upon conversion of debt securities, Class A common stock upon conversion of preferred stock, or Class A common stock, preferred stock or debt securities upon exercise of warrants.</w:t>
      </w:r>
    </w:p>
    <w:p>
      <w:pPr>
        <w:spacing w:after="0" w:line="150" w:lineRule="exact"/>
        <w:rPr>
          <w:sz w:val="20"/>
          <w:szCs w:val="20"/>
          <w:color w:val="auto"/>
        </w:rPr>
      </w:pPr>
    </w:p>
    <w:p>
      <w:pPr>
        <w:jc w:val="both"/>
        <w:ind w:left="920" w:right="60" w:firstLine="376"/>
        <w:spacing w:after="0" w:line="266" w:lineRule="auto"/>
        <w:rPr>
          <w:sz w:val="20"/>
          <w:szCs w:val="20"/>
          <w:color w:val="auto"/>
        </w:rPr>
      </w:pPr>
      <w:r>
        <w:rPr>
          <w:rFonts w:ascii="Times New Roman" w:cs="Times New Roman" w:eastAsia="Times New Roman" w:hAnsi="Times New Roman"/>
          <w:sz w:val="15"/>
          <w:szCs w:val="15"/>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152" w:lineRule="exact"/>
        <w:rPr>
          <w:sz w:val="20"/>
          <w:szCs w:val="20"/>
          <w:color w:val="auto"/>
        </w:rPr>
      </w:pPr>
    </w:p>
    <w:p>
      <w:pPr>
        <w:ind w:left="920" w:right="160" w:firstLine="376"/>
        <w:spacing w:after="0" w:line="269" w:lineRule="auto"/>
        <w:rPr>
          <w:sz w:val="20"/>
          <w:szCs w:val="20"/>
          <w:color w:val="auto"/>
        </w:rPr>
      </w:pPr>
      <w:r>
        <w:rPr>
          <w:rFonts w:ascii="Times New Roman" w:cs="Times New Roman" w:eastAsia="Times New Roman" w:hAnsi="Times New Roman"/>
          <w:sz w:val="15"/>
          <w:szCs w:val="15"/>
          <w:color w:val="auto"/>
        </w:rPr>
        <w:t>Our Class A common stock is listed on the Nasdaq Global Select Market under the trading symbol “DH.” On October 7, 2022, the last reported sale price of our Class A common stock was $14.82 per share. The applicable prospectus supplement will contain information, where applicable, as to other listings, if any, on the Nasdaq Global Select Market or any securities market or other exchange of the securities covered by the applicable prospectus supplement.</w:t>
      </w:r>
    </w:p>
    <w:p>
      <w:pPr>
        <w:spacing w:after="0" w:line="146" w:lineRule="exact"/>
        <w:rPr>
          <w:sz w:val="20"/>
          <w:szCs w:val="20"/>
          <w:color w:val="auto"/>
        </w:rPr>
      </w:pPr>
    </w:p>
    <w:p>
      <w:pPr>
        <w:ind w:left="920" w:right="6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This prospectus may not be used to consummate a sale of securities unless accompanied by a prospectus supplement.</w:t>
      </w:r>
    </w:p>
    <w:p>
      <w:pPr>
        <w:spacing w:after="0" w:line="201" w:lineRule="exact"/>
        <w:rPr>
          <w:sz w:val="20"/>
          <w:szCs w:val="20"/>
          <w:color w:val="auto"/>
        </w:rPr>
      </w:pPr>
    </w:p>
    <w:p>
      <w:pPr>
        <w:ind w:left="920" w:firstLine="376"/>
        <w:spacing w:after="0" w:line="263" w:lineRule="auto"/>
        <w:rPr>
          <w:sz w:val="20"/>
          <w:szCs w:val="20"/>
          <w:color w:val="auto"/>
        </w:rPr>
      </w:pPr>
      <w:r>
        <w:rPr>
          <w:rFonts w:ascii="Times New Roman" w:cs="Times New Roman" w:eastAsia="Times New Roman" w:hAnsi="Times New Roman"/>
          <w:sz w:val="15"/>
          <w:szCs w:val="15"/>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spacing w:after="0" w:line="150" w:lineRule="exact"/>
        <w:rPr>
          <w:sz w:val="20"/>
          <w:szCs w:val="20"/>
          <w:color w:val="auto"/>
        </w:rPr>
      </w:pPr>
    </w:p>
    <w:p>
      <w:pPr>
        <w:ind w:left="920" w:right="12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b w:val="1"/>
          <w:bCs w:val="1"/>
          <w:color w:val="auto"/>
        </w:rPr>
        <w:t>The date of this prospectus is October 7, 2022.</w:t>
      </w:r>
    </w:p>
    <w:p>
      <w:pPr>
        <w:sectPr>
          <w:pgSz w:w="11900" w:h="16838" w:orient="portrait"/>
          <w:cols w:equalWidth="0" w:num="1">
            <w:col w:w="10320"/>
          </w:cols>
          <w:pgMar w:left="320" w:top="410" w:right="1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620" w:type="dxa"/>
            <w:vAlign w:val="bottom"/>
            <w:gridSpan w:val="16"/>
            <w:vMerge w:val="restart"/>
          </w:tcPr>
          <w:p>
            <w:pPr>
              <w:spacing w:after="0"/>
              <w:rPr>
                <w:sz w:val="20"/>
                <w:szCs w:val="20"/>
                <w:color w:val="auto"/>
              </w:rPr>
            </w:pPr>
            <w:r>
              <w:rPr>
                <w:rFonts w:ascii="Times New Roman" w:cs="Times New Roman" w:eastAsia="Times New Roman" w:hAnsi="Times New Roman"/>
                <w:sz w:val="15"/>
                <w:szCs w:val="15"/>
                <w:color w:val="0000EE"/>
              </w:rPr>
              <w:t>ABOUT THIS PROSPECTUS</w:t>
            </w:r>
          </w:p>
        </w:tc>
        <w:tc>
          <w:tcPr>
            <w:tcW w:w="450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89"/>
              </w:rPr>
              <w:t>Page</w:t>
            </w:r>
          </w:p>
        </w:tc>
        <w:tc>
          <w:tcPr>
            <w:tcW w:w="0" w:type="dxa"/>
            <w:vAlign w:val="bottom"/>
          </w:tcPr>
          <w:p>
            <w:pPr>
              <w:spacing w:after="0"/>
              <w:rPr>
                <w:sz w:val="1"/>
                <w:szCs w:val="1"/>
                <w:color w:val="auto"/>
              </w:rPr>
            </w:pPr>
          </w:p>
        </w:tc>
      </w:tr>
      <w:tr>
        <w:trPr>
          <w:trHeight w:val="142"/>
        </w:trPr>
        <w:tc>
          <w:tcPr>
            <w:tcW w:w="4620" w:type="dxa"/>
            <w:vAlign w:val="bottom"/>
            <w:gridSpan w:val="16"/>
            <w:vMerge w:val="continue"/>
          </w:tcPr>
          <w:p>
            <w:pPr>
              <w:spacing w:after="0"/>
              <w:rPr>
                <w:sz w:val="12"/>
                <w:szCs w:val="12"/>
                <w:color w:val="auto"/>
              </w:rPr>
            </w:pPr>
          </w:p>
        </w:tc>
        <w:tc>
          <w:tcPr>
            <w:tcW w:w="4500" w:type="dxa"/>
            <w:vAlign w:val="bottom"/>
          </w:tcPr>
          <w:p>
            <w:pPr>
              <w:spacing w:after="0"/>
              <w:rPr>
                <w:sz w:val="12"/>
                <w:szCs w:val="12"/>
                <w:color w:val="auto"/>
              </w:rPr>
            </w:pPr>
          </w:p>
        </w:tc>
        <w:tc>
          <w:tcPr>
            <w:tcW w:w="2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5"/>
                <w:szCs w:val="15"/>
                <w:color w:val="auto"/>
              </w:rPr>
              <w:t>ii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5"/>
                <w:szCs w:val="15"/>
                <w:color w:val="0000EE"/>
              </w:rPr>
              <w:t>PROSPECTUS SUMMARY</w:t>
            </w:r>
          </w:p>
        </w:tc>
        <w:tc>
          <w:tcPr>
            <w:tcW w:w="120" w:type="dxa"/>
            <w:vAlign w:val="bottom"/>
            <w:tcBorders>
              <w:top w:val="single" w:sz="8" w:color="0000EE"/>
            </w:tcBorders>
          </w:tcPr>
          <w:p>
            <w:pPr>
              <w:spacing w:after="0"/>
              <w:rPr>
                <w:sz w:val="22"/>
                <w:szCs w:val="22"/>
                <w:color w:val="auto"/>
              </w:rPr>
            </w:pPr>
          </w:p>
        </w:tc>
        <w:tc>
          <w:tcPr>
            <w:tcW w:w="2720" w:type="dxa"/>
            <w:vAlign w:val="bottom"/>
            <w:gridSpan w:val="9"/>
          </w:tcPr>
          <w:p>
            <w:pPr>
              <w:spacing w:after="0"/>
              <w:rPr>
                <w:sz w:val="22"/>
                <w:szCs w:val="22"/>
                <w:color w:val="auto"/>
              </w:rPr>
            </w:pP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57"/>
        </w:trPr>
        <w:tc>
          <w:tcPr>
            <w:tcW w:w="462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RISK FACTORS</w:t>
            </w: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60" w:type="dxa"/>
            <w:vAlign w:val="bottom"/>
          </w:tcPr>
          <w:p>
            <w:pPr>
              <w:spacing w:after="0"/>
              <w:rPr>
                <w:sz w:val="22"/>
                <w:szCs w:val="22"/>
                <w:color w:val="auto"/>
              </w:rPr>
            </w:pP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57"/>
        </w:trPr>
        <w:tc>
          <w:tcPr>
            <w:tcW w:w="462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USE OF PROCEEDS</w:t>
            </w: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2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DESCRIPTION OF CAPITAL STOCK</w:t>
            </w: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5"/>
                <w:szCs w:val="15"/>
                <w:color w:val="0000EE"/>
              </w:rPr>
              <w:t>DESCRIPTION OF DEBT SECURITIES</w:t>
            </w:r>
          </w:p>
        </w:tc>
        <w:tc>
          <w:tcPr>
            <w:tcW w:w="2020" w:type="dxa"/>
            <w:vAlign w:val="bottom"/>
            <w:gridSpan w:val="4"/>
          </w:tcPr>
          <w:p>
            <w:pPr>
              <w:spacing w:after="0"/>
              <w:rPr>
                <w:sz w:val="22"/>
                <w:szCs w:val="22"/>
                <w:color w:val="auto"/>
              </w:rPr>
            </w:pP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57"/>
        </w:trPr>
        <w:tc>
          <w:tcPr>
            <w:tcW w:w="2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rPr>
              <w:t>DESCRIPTION OF WARRANTS</w:t>
            </w:r>
          </w:p>
        </w:tc>
        <w:tc>
          <w:tcPr>
            <w:tcW w:w="2500" w:type="dxa"/>
            <w:vAlign w:val="bottom"/>
            <w:gridSpan w:val="8"/>
          </w:tcPr>
          <w:p>
            <w:pPr>
              <w:spacing w:after="0"/>
              <w:rPr>
                <w:sz w:val="22"/>
                <w:szCs w:val="22"/>
                <w:color w:val="auto"/>
              </w:rPr>
            </w:pP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57"/>
        </w:trPr>
        <w:tc>
          <w:tcPr>
            <w:tcW w:w="462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LEGAL OWNERSHIP OF SECURITIES</w:t>
            </w: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57"/>
        </w:trPr>
        <w:tc>
          <w:tcPr>
            <w:tcW w:w="214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5"/>
                <w:szCs w:val="15"/>
                <w:color w:val="0000EE"/>
              </w:rPr>
              <w:t>SELLING SECURITYHOLDERS</w:t>
            </w:r>
          </w:p>
        </w:tc>
        <w:tc>
          <w:tcPr>
            <w:tcW w:w="440" w:type="dxa"/>
            <w:vAlign w:val="bottom"/>
            <w:tcBorders>
              <w:top w:val="single" w:sz="8" w:color="0000EE"/>
            </w:tcBorders>
            <w:gridSpan w:val="2"/>
          </w:tcPr>
          <w:p>
            <w:pPr>
              <w:spacing w:after="0"/>
              <w:rPr>
                <w:sz w:val="22"/>
                <w:szCs w:val="22"/>
                <w:color w:val="auto"/>
              </w:rPr>
            </w:pPr>
          </w:p>
        </w:tc>
        <w:tc>
          <w:tcPr>
            <w:tcW w:w="2040" w:type="dxa"/>
            <w:vAlign w:val="bottom"/>
            <w:gridSpan w:val="5"/>
          </w:tcPr>
          <w:p>
            <w:pPr>
              <w:spacing w:after="0"/>
              <w:rPr>
                <w:sz w:val="22"/>
                <w:szCs w:val="22"/>
                <w:color w:val="auto"/>
              </w:rPr>
            </w:pP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57"/>
        </w:trPr>
        <w:tc>
          <w:tcPr>
            <w:tcW w:w="462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PLAN OF DISTRIBUTION</w:t>
            </w: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57"/>
        </w:trPr>
        <w:tc>
          <w:tcPr>
            <w:tcW w:w="12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0000EE"/>
                <w:w w:val="99"/>
              </w:rPr>
              <w:t>LEGAL MATTERS</w:t>
            </w:r>
          </w:p>
        </w:tc>
        <w:tc>
          <w:tcPr>
            <w:tcW w:w="500" w:type="dxa"/>
            <w:vAlign w:val="bottom"/>
            <w:tcBorders>
              <w:top w:val="single" w:sz="8" w:color="0000EE"/>
            </w:tcBorders>
            <w:gridSpan w:val="2"/>
          </w:tcPr>
          <w:p>
            <w:pPr>
              <w:spacing w:after="0"/>
              <w:rPr>
                <w:sz w:val="22"/>
                <w:szCs w:val="22"/>
                <w:color w:val="auto"/>
              </w:rPr>
            </w:pPr>
          </w:p>
        </w:tc>
        <w:tc>
          <w:tcPr>
            <w:tcW w:w="2880" w:type="dxa"/>
            <w:vAlign w:val="bottom"/>
            <w:gridSpan w:val="11"/>
          </w:tcPr>
          <w:p>
            <w:pPr>
              <w:spacing w:after="0"/>
              <w:rPr>
                <w:sz w:val="22"/>
                <w:szCs w:val="22"/>
                <w:color w:val="auto"/>
              </w:rPr>
            </w:pP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57"/>
        </w:trPr>
        <w:tc>
          <w:tcPr>
            <w:tcW w:w="6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EXPERTS</w:t>
            </w:r>
          </w:p>
        </w:tc>
        <w:tc>
          <w:tcPr>
            <w:tcW w:w="3960" w:type="dxa"/>
            <w:vAlign w:val="bottom"/>
            <w:gridSpan w:val="15"/>
          </w:tcPr>
          <w:p>
            <w:pPr>
              <w:spacing w:after="0"/>
              <w:rPr>
                <w:sz w:val="22"/>
                <w:szCs w:val="22"/>
                <w:color w:val="auto"/>
              </w:rPr>
            </w:pP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57"/>
        </w:trPr>
        <w:tc>
          <w:tcPr>
            <w:tcW w:w="462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WHERE YOU CAN FIND ADDITIONAL INFORMATION</w:t>
            </w: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
        </w:trPr>
        <w:tc>
          <w:tcPr>
            <w:tcW w:w="3760" w:type="dxa"/>
            <w:vAlign w:val="bottom"/>
            <w:gridSpan w:val="1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2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INCORPORATION OF CERTAIN INFORMATION BY REFERENCE</w:t>
            </w:r>
          </w:p>
        </w:tc>
        <w:tc>
          <w:tcPr>
            <w:tcW w:w="4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326"/>
        </w:trPr>
        <w:tc>
          <w:tcPr>
            <w:tcW w:w="6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60" w:type="dxa"/>
            <w:vAlign w:val="bottom"/>
            <w:gridSpan w:val="3"/>
          </w:tcPr>
          <w:p>
            <w:pPr>
              <w:jc w:val="right"/>
              <w:ind w:right="4660"/>
              <w:spacing w:after="0"/>
              <w:rPr>
                <w:sz w:val="20"/>
                <w:szCs w:val="20"/>
                <w:color w:val="auto"/>
              </w:rPr>
            </w:pPr>
            <w:r>
              <w:rPr>
                <w:rFonts w:ascii="Times New Roman" w:cs="Times New Roman" w:eastAsia="Times New Roman" w:hAnsi="Times New Roman"/>
                <w:sz w:val="15"/>
                <w:szCs w:val="15"/>
                <w:color w:val="auto"/>
              </w:rPr>
              <w:t>i</w:t>
            </w:r>
          </w:p>
        </w:tc>
        <w:tc>
          <w:tcPr>
            <w:tcW w:w="0" w:type="dxa"/>
            <w:vAlign w:val="bottom"/>
          </w:tcPr>
          <w:p>
            <w:pPr>
              <w:spacing w:after="0"/>
              <w:rPr>
                <w:sz w:val="1"/>
                <w:szCs w:val="1"/>
                <w:color w:val="auto"/>
              </w:rPr>
            </w:pPr>
          </w:p>
        </w:tc>
      </w:tr>
    </w:tbl>
    <w:p>
      <w:pPr>
        <w:sectPr>
          <w:pgSz w:w="11900" w:h="16838" w:orient="portrait"/>
          <w:cols w:equalWidth="0" w:num="1">
            <w:col w:w="10280"/>
          </w:cols>
          <w:pgMar w:left="320" w:top="410" w:right="1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201" w:lineRule="exact"/>
        <w:rPr>
          <w:sz w:val="20"/>
          <w:szCs w:val="20"/>
          <w:color w:val="auto"/>
        </w:rPr>
      </w:pPr>
    </w:p>
    <w:p>
      <w:pPr>
        <w:ind w:left="920" w:firstLine="376"/>
        <w:spacing w:after="0" w:line="263" w:lineRule="auto"/>
        <w:rPr>
          <w:sz w:val="20"/>
          <w:szCs w:val="20"/>
          <w:color w:val="auto"/>
        </w:rPr>
      </w:pPr>
      <w:r>
        <w:rPr>
          <w:rFonts w:ascii="Times New Roman" w:cs="Times New Roman" w:eastAsia="Times New Roman" w:hAnsi="Times New Roman"/>
          <w:sz w:val="15"/>
          <w:szCs w:val="15"/>
          <w:color w:val="auto"/>
        </w:rPr>
        <w:t>This prospectus is part of an automatic registration statement on Form S-3 that we filed with the Securities and Exchange Commission (the “SEC”), utilizing a “shelf” registration process as a “well-known seasoned issuer,” as defined in Rule 405 under the Securities Act of 1933, as amended. Under this shelf registration statement, we or selling securityholders may, from time to time, offer and sell in one or more offerings Class A common stock and preferred stock, various series of debt securities and/or warrants to purchase any of such securities,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154" w:lineRule="exact"/>
        <w:rPr>
          <w:sz w:val="20"/>
          <w:szCs w:val="20"/>
          <w:color w:val="auto"/>
        </w:rPr>
      </w:pPr>
    </w:p>
    <w:p>
      <w:pPr>
        <w:ind w:left="920" w:firstLine="376"/>
        <w:spacing w:after="0" w:line="263" w:lineRule="auto"/>
        <w:rPr>
          <w:sz w:val="20"/>
          <w:szCs w:val="20"/>
          <w:color w:val="auto"/>
        </w:rPr>
      </w:pPr>
      <w:r>
        <w:rPr>
          <w:rFonts w:ascii="Times New Roman" w:cs="Times New Roman" w:eastAsia="Times New Roman" w:hAnsi="Times New Roman"/>
          <w:sz w:val="15"/>
          <w:szCs w:val="15"/>
          <w:color w:val="auto"/>
        </w:rPr>
        <w:t>Each time we or selling securityholders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This prospectus may not be used to consummate a sale of securities unless it is accompanied by a prospectus supplement.</w:t>
      </w:r>
    </w:p>
    <w:p>
      <w:pPr>
        <w:spacing w:after="0" w:line="201" w:lineRule="exact"/>
        <w:rPr>
          <w:sz w:val="20"/>
          <w:szCs w:val="20"/>
          <w:color w:val="auto"/>
        </w:rPr>
      </w:pPr>
    </w:p>
    <w:p>
      <w:pPr>
        <w:ind w:left="920" w:right="20" w:firstLine="376"/>
        <w:spacing w:after="0" w:line="261" w:lineRule="auto"/>
        <w:rPr>
          <w:sz w:val="20"/>
          <w:szCs w:val="20"/>
          <w:color w:val="auto"/>
        </w:rPr>
      </w:pPr>
      <w:r>
        <w:rPr>
          <w:rFonts w:ascii="Times New Roman" w:cs="Times New Roman" w:eastAsia="Times New Roman" w:hAnsi="Times New Roman"/>
          <w:sz w:val="15"/>
          <w:szCs w:val="15"/>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58" w:lineRule="exact"/>
        <w:rPr>
          <w:sz w:val="20"/>
          <w:szCs w:val="20"/>
          <w:color w:val="auto"/>
        </w:rPr>
      </w:pPr>
    </w:p>
    <w:p>
      <w:pPr>
        <w:ind w:left="920" w:right="160" w:firstLine="376"/>
        <w:spacing w:after="0" w:line="267" w:lineRule="auto"/>
        <w:rPr>
          <w:sz w:val="20"/>
          <w:szCs w:val="20"/>
          <w:color w:val="auto"/>
        </w:rPr>
      </w:pPr>
      <w:r>
        <w:rPr>
          <w:rFonts w:ascii="Times New Roman" w:cs="Times New Roman" w:eastAsia="Times New Roman" w:hAnsi="Times New Roman"/>
          <w:sz w:val="15"/>
          <w:szCs w:val="15"/>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spacing w:after="0" w:line="340" w:lineRule="exact"/>
        <w:rPr>
          <w:sz w:val="20"/>
          <w:szCs w:val="20"/>
          <w:color w:val="auto"/>
        </w:rPr>
      </w:pPr>
    </w:p>
    <w:p>
      <w:pPr>
        <w:ind w:left="920" w:right="180" w:firstLine="376"/>
        <w:spacing w:after="0" w:line="266" w:lineRule="auto"/>
        <w:rPr>
          <w:sz w:val="20"/>
          <w:szCs w:val="20"/>
          <w:color w:val="auto"/>
        </w:rPr>
      </w:pPr>
      <w:r>
        <w:rPr>
          <w:rFonts w:ascii="Times New Roman" w:cs="Times New Roman" w:eastAsia="Times New Roman" w:hAnsi="Times New Roman"/>
          <w:sz w:val="15"/>
          <w:szCs w:val="15"/>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0300"/>
          </w:cols>
          <w:pgMar w:left="320" w:top="410" w:right="1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jc w:val="both"/>
        <w:ind w:left="920" w:right="280"/>
        <w:spacing w:after="0" w:line="275" w:lineRule="auto"/>
        <w:rPr>
          <w:sz w:val="20"/>
          <w:szCs w:val="20"/>
          <w:color w:val="auto"/>
        </w:rPr>
      </w:pPr>
      <w:r>
        <w:rPr>
          <w:rFonts w:ascii="Times New Roman" w:cs="Times New Roman" w:eastAsia="Times New Roman" w:hAnsi="Times New Roman"/>
          <w:sz w:val="15"/>
          <w:szCs w:val="15"/>
          <w:color w:val="auto"/>
        </w:rPr>
        <w:t>discussed under the section titled “Risk Factors” and elsewhere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46"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50" w:lineRule="exact"/>
        <w:rPr>
          <w:sz w:val="20"/>
          <w:szCs w:val="20"/>
          <w:color w:val="auto"/>
        </w:rPr>
      </w:pPr>
    </w:p>
    <w:p>
      <w:pPr>
        <w:ind w:left="920" w:right="160" w:firstLine="376"/>
        <w:spacing w:after="0" w:line="269" w:lineRule="auto"/>
        <w:rPr>
          <w:sz w:val="20"/>
          <w:szCs w:val="20"/>
          <w:color w:val="auto"/>
        </w:rPr>
      </w:pPr>
      <w:r>
        <w:rPr>
          <w:rFonts w:ascii="Times New Roman" w:cs="Times New Roman" w:eastAsia="Times New Roman" w:hAnsi="Times New Roman"/>
          <w:sz w:val="15"/>
          <w:szCs w:val="15"/>
          <w:color w:val="auto"/>
        </w:rPr>
        <w:t>This prospectus and any related prospectus supplement, including the information incorporated by reference into this prospectus and any related prospectus supplement, include trademarks, service marks and trade names owned by us or others. All trademarks, service marks and trade names included or incorporated by reference in this prospectus, any related prospectus supplement or any related free writing prospectus are the property of their respective owners.</w:t>
      </w:r>
    </w:p>
    <w:p>
      <w:pPr>
        <w:spacing w:after="0" w:line="150" w:lineRule="exact"/>
        <w:rPr>
          <w:sz w:val="20"/>
          <w:szCs w:val="20"/>
          <w:color w:val="auto"/>
        </w:rPr>
      </w:pPr>
    </w:p>
    <w:p>
      <w:pPr>
        <w:ind w:left="920" w:right="100" w:firstLine="376"/>
        <w:spacing w:after="0" w:line="293" w:lineRule="auto"/>
        <w:rPr>
          <w:sz w:val="20"/>
          <w:szCs w:val="20"/>
          <w:color w:val="auto"/>
        </w:rPr>
      </w:pPr>
      <w:r>
        <w:rPr>
          <w:rFonts w:ascii="Times New Roman" w:cs="Times New Roman" w:eastAsia="Times New Roman" w:hAnsi="Times New Roman"/>
          <w:sz w:val="15"/>
          <w:szCs w:val="15"/>
          <w:color w:val="auto"/>
        </w:rPr>
        <w:t>Throughout this prospectus, we refer to Definitive Healthcare Corp. as “Definitive”, and together with its subsidiaries, including Definitive Opco (as defined herein) and its subsidiaries, as “us,” “our,” “we,” “Definitive Healthcare” and the “Company.”</w:t>
      </w:r>
    </w:p>
    <w:p>
      <w:pPr>
        <w:spacing w:after="0" w:line="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iii</w:t>
      </w:r>
    </w:p>
    <w:p>
      <w:pPr>
        <w:sectPr>
          <w:pgSz w:w="11900" w:h="16838" w:orient="portrait"/>
          <w:cols w:equalWidth="0" w:num="1">
            <w:col w:w="10320"/>
          </w:cols>
          <w:pgMar w:left="320" w:top="410"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177800</wp:posOffset>
            </wp:positionV>
            <wp:extent cx="5984875" cy="5303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4875" cy="53035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97" w:lineRule="exact"/>
        <w:rPr>
          <w:sz w:val="20"/>
          <w:szCs w:val="20"/>
          <w:color w:val="auto"/>
        </w:rPr>
      </w:pPr>
    </w:p>
    <w:p>
      <w:pPr>
        <w:ind w:left="1080" w:right="59" w:firstLine="364"/>
        <w:spacing w:after="0" w:line="263"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consolidated financial statements, and the exhibits to the registration statement of which this prospectus is a part.</w:t>
      </w:r>
    </w:p>
    <w:p>
      <w:pPr>
        <w:spacing w:after="0" w:line="33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5"/>
          <w:szCs w:val="15"/>
          <w:b w:val="1"/>
          <w:bCs w:val="1"/>
          <w:color w:val="auto"/>
        </w:rPr>
        <w:t>Definitive Healthcare Corp.</w:t>
      </w:r>
    </w:p>
    <w:p>
      <w:pPr>
        <w:spacing w:after="0" w:line="19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8" w:lineRule="exact"/>
        <w:rPr>
          <w:sz w:val="20"/>
          <w:szCs w:val="20"/>
          <w:color w:val="auto"/>
        </w:rPr>
      </w:pPr>
    </w:p>
    <w:p>
      <w:pPr>
        <w:ind w:left="1080" w:right="299" w:firstLine="364"/>
        <w:spacing w:after="0" w:line="293" w:lineRule="auto"/>
        <w:rPr>
          <w:sz w:val="20"/>
          <w:szCs w:val="20"/>
          <w:color w:val="auto"/>
        </w:rPr>
      </w:pPr>
      <w:r>
        <w:rPr>
          <w:rFonts w:ascii="Times New Roman" w:cs="Times New Roman" w:eastAsia="Times New Roman" w:hAnsi="Times New Roman"/>
          <w:sz w:val="15"/>
          <w:szCs w:val="15"/>
          <w:color w:val="auto"/>
        </w:rPr>
        <w:t>Our mission is to make the complex healthcare ecosystem easier to analyze, navigate and sell into by providing a comprehensive, cloud-based healthcare commercial intelligence platform.</w:t>
      </w:r>
    </w:p>
    <w:p>
      <w:pPr>
        <w:spacing w:after="0" w:line="133" w:lineRule="exact"/>
        <w:rPr>
          <w:sz w:val="20"/>
          <w:szCs w:val="20"/>
          <w:color w:val="auto"/>
        </w:rPr>
      </w:pPr>
    </w:p>
    <w:p>
      <w:pPr>
        <w:ind w:left="1080" w:right="59" w:firstLine="364"/>
        <w:spacing w:after="0" w:line="269" w:lineRule="auto"/>
        <w:rPr>
          <w:sz w:val="20"/>
          <w:szCs w:val="20"/>
          <w:color w:val="auto"/>
        </w:rPr>
      </w:pPr>
      <w:r>
        <w:rPr>
          <w:rFonts w:ascii="Times New Roman" w:cs="Times New Roman" w:eastAsia="Times New Roman" w:hAnsi="Times New Roman"/>
          <w:sz w:val="15"/>
          <w:szCs w:val="15"/>
          <w:color w:val="auto"/>
        </w:rPr>
        <w:t>We are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customers.</w:t>
      </w:r>
    </w:p>
    <w:p>
      <w:pPr>
        <w:spacing w:after="0" w:line="150" w:lineRule="exact"/>
        <w:rPr>
          <w:sz w:val="20"/>
          <w:szCs w:val="20"/>
          <w:color w:val="auto"/>
        </w:rPr>
      </w:pPr>
    </w:p>
    <w:p>
      <w:pPr>
        <w:ind w:left="1080" w:right="79" w:firstLine="364"/>
        <w:spacing w:after="0" w:line="275" w:lineRule="auto"/>
        <w:rPr>
          <w:sz w:val="20"/>
          <w:szCs w:val="20"/>
          <w:color w:val="auto"/>
        </w:rPr>
      </w:pPr>
      <w:r>
        <w:rPr>
          <w:rFonts w:ascii="Times New Roman" w:cs="Times New Roman" w:eastAsia="Times New Roman" w:hAnsi="Times New Roman"/>
          <w:sz w:val="15"/>
          <w:szCs w:val="15"/>
          <w:color w:val="auto"/>
        </w:rPr>
        <w:t>Our healthcare commercial intelligence platform brings together comprehensive, in-depth and high-quality intelligence, a powerful artificial intelligence engine, and an intuitive front-end SaaS platform, which have all been built, modified and improved upon over the last 12 years to create a highly differentiated offering.</w:t>
      </w: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08" w:lineRule="exact"/>
        <w:rPr>
          <w:sz w:val="20"/>
          <w:szCs w:val="20"/>
          <w:color w:val="auto"/>
        </w:rPr>
      </w:pPr>
    </w:p>
    <w:p>
      <w:pPr>
        <w:ind w:left="1080" w:right="39" w:firstLine="364"/>
        <w:spacing w:after="0" w:line="263" w:lineRule="auto"/>
        <w:rPr>
          <w:sz w:val="20"/>
          <w:szCs w:val="20"/>
          <w:color w:val="auto"/>
        </w:rPr>
      </w:pPr>
      <w:r>
        <w:rPr>
          <w:rFonts w:ascii="Times New Roman" w:cs="Times New Roman" w:eastAsia="Times New Roman" w:hAnsi="Times New Roman"/>
          <w:sz w:val="15"/>
          <w:szCs w:val="15"/>
          <w:color w:val="auto"/>
        </w:rPr>
        <w:t>Definitive Healthcare was founded in 2011 and incorporated as Definitive Healthcare Corp. in Delaware in May 2021 for the purposes of facilitating an initial public offering of its Class A common stock, which was completed on September 17, 2021. Definitive Healthcare Corp. is a holding company and its sole material asset is an ownership interest in AIDH Topco, LLC, a Delaware limited liability company (“Definitive OpCo”). Our corporate structure is commonly referred to as an “Up-C” structure. We are headquartered in Framingham, MA. Our primary website address is www.definitivehc.com. Information found on, or accessible through, our website is not a part of, and is not incorporated into, this prospectus, and you should not consider it part of this prospectus or part of any prospectus supplement. Our website address is included in this prospectus as an inactive textual reference only.</w:t>
      </w:r>
    </w:p>
    <w:p>
      <w:pPr>
        <w:spacing w:after="0" w:line="24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The Securities We May Offer</w:t>
      </w:r>
    </w:p>
    <w:p>
      <w:pPr>
        <w:spacing w:after="0" w:line="108" w:lineRule="exact"/>
        <w:rPr>
          <w:sz w:val="20"/>
          <w:szCs w:val="20"/>
          <w:color w:val="auto"/>
        </w:rPr>
      </w:pPr>
    </w:p>
    <w:p>
      <w:pPr>
        <w:ind w:left="1080" w:right="259" w:firstLine="364"/>
        <w:spacing w:after="0" w:line="266" w:lineRule="auto"/>
        <w:rPr>
          <w:sz w:val="20"/>
          <w:szCs w:val="20"/>
          <w:color w:val="auto"/>
        </w:rPr>
      </w:pPr>
      <w:r>
        <w:rPr>
          <w:rFonts w:ascii="Times New Roman" w:cs="Times New Roman" w:eastAsia="Times New Roman" w:hAnsi="Times New Roman"/>
          <w:sz w:val="15"/>
          <w:szCs w:val="15"/>
          <w:color w:val="auto"/>
        </w:rPr>
        <w:t>We or selling securityholders may offer shares of our Class A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by market conditions at the time of any offering. We may also offer Class A common stock, preferred stock and/or debt securities upon the exercise of warrants. This prospectus provides you with a general description of the securities we or selling</w:t>
      </w:r>
    </w:p>
    <w:p>
      <w:pPr>
        <w:spacing w:after="0" w:line="2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139"/>
          </w:cols>
          <w:pgMar w:left="320" w:top="41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177800</wp:posOffset>
            </wp:positionV>
            <wp:extent cx="5984875" cy="5765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4875" cy="576516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80" w:right="59"/>
        <w:spacing w:after="0" w:line="275" w:lineRule="auto"/>
        <w:rPr>
          <w:sz w:val="20"/>
          <w:szCs w:val="20"/>
          <w:color w:val="auto"/>
        </w:rPr>
      </w:pPr>
      <w:r>
        <w:rPr>
          <w:rFonts w:ascii="Times New Roman" w:cs="Times New Roman" w:eastAsia="Times New Roman" w:hAnsi="Times New Roman"/>
          <w:sz w:val="15"/>
          <w:szCs w:val="15"/>
          <w:color w:val="auto"/>
        </w:rPr>
        <w:t>securityholders may offer. Each time we or selling securityholders offer a type of security or series of securities under this prospectus, we will provide a prospectus supplement that will describe the specific amounts, prices and other important terms of the securities, including, to the extent applicable:</w:t>
      </w:r>
    </w:p>
    <w:p>
      <w:pPr>
        <w:spacing w:after="0" w:line="65" w:lineRule="exact"/>
        <w:rPr>
          <w:sz w:val="20"/>
          <w:szCs w:val="20"/>
          <w:color w:val="auto"/>
        </w:rPr>
      </w:pPr>
    </w:p>
    <w:p>
      <w:pPr>
        <w:ind w:left="1860" w:hanging="338"/>
        <w:spacing w:after="0"/>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designation or classification;</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aggregate principal amount or aggregate offering price;</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maturity date, if applicable;</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original issue discount, if any;</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rates and times of payment of interest or dividends, if any;</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redemption, conversion, exercise, exchange or sinking fund terms, if any;</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ranking;</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restrictive covenants, if any;</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or other rights, if any;</w:t>
      </w:r>
    </w:p>
    <w:p>
      <w:pPr>
        <w:spacing w:after="0" w:line="116" w:lineRule="exact"/>
        <w:rPr>
          <w:rFonts w:ascii="Times New Roman" w:cs="Times New Roman" w:eastAsia="Times New Roman" w:hAnsi="Times New Roman"/>
          <w:sz w:val="15"/>
          <w:szCs w:val="15"/>
          <w:color w:val="auto"/>
        </w:rPr>
      </w:pPr>
    </w:p>
    <w:p>
      <w:pPr>
        <w:ind w:left="1860" w:right="259" w:hanging="338"/>
        <w:spacing w:after="0" w:line="293" w:lineRule="auto"/>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51"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 or special U.S. federal income tax considerations, if any.</w:t>
      </w:r>
    </w:p>
    <w:p>
      <w:pPr>
        <w:spacing w:after="0" w:line="197" w:lineRule="exact"/>
        <w:rPr>
          <w:sz w:val="20"/>
          <w:szCs w:val="20"/>
          <w:color w:val="auto"/>
        </w:rPr>
      </w:pPr>
    </w:p>
    <w:p>
      <w:pPr>
        <w:ind w:left="1080" w:right="279" w:firstLine="364"/>
        <w:spacing w:after="0" w:line="293" w:lineRule="auto"/>
        <w:rPr>
          <w:sz w:val="20"/>
          <w:szCs w:val="20"/>
          <w:color w:val="auto"/>
        </w:rPr>
      </w:pPr>
      <w:r>
        <w:rPr>
          <w:rFonts w:ascii="Times New Roman" w:cs="Times New Roman" w:eastAsia="Times New Roman" w:hAnsi="Times New Roman"/>
          <w:sz w:val="15"/>
          <w:szCs w:val="15"/>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29" w:lineRule="exact"/>
        <w:rPr>
          <w:sz w:val="20"/>
          <w:szCs w:val="20"/>
          <w:color w:val="auto"/>
        </w:rPr>
      </w:pPr>
    </w:p>
    <w:p>
      <w:pPr>
        <w:ind w:left="1080" w:right="319"/>
        <w:spacing w:after="0" w:line="299" w:lineRule="auto"/>
        <w:rPr>
          <w:sz w:val="20"/>
          <w:szCs w:val="20"/>
          <w:color w:val="auto"/>
        </w:rPr>
      </w:pPr>
      <w:r>
        <w:rPr>
          <w:rFonts w:ascii="Times New Roman" w:cs="Times New Roman" w:eastAsia="Times New Roman" w:hAnsi="Times New Roman"/>
          <w:sz w:val="15"/>
          <w:szCs w:val="15"/>
          <w:b w:val="1"/>
          <w:bCs w:val="1"/>
          <w:color w:val="auto"/>
        </w:rPr>
        <w:t>THIS PROSPECTUS MAY NOT BE USED TO CONSUMMATE A SALE OF SECURITIES UNLESS IT IS ACCOMPANIED BY A PROSPECTUS SUPPLEMENT.</w:t>
      </w:r>
    </w:p>
    <w:p>
      <w:pPr>
        <w:spacing w:after="0" w:line="128" w:lineRule="exact"/>
        <w:rPr>
          <w:sz w:val="20"/>
          <w:szCs w:val="20"/>
          <w:color w:val="auto"/>
        </w:rPr>
      </w:pPr>
    </w:p>
    <w:p>
      <w:pPr>
        <w:ind w:left="1080" w:right="99" w:firstLine="364"/>
        <w:spacing w:after="0" w:line="275" w:lineRule="auto"/>
        <w:rPr>
          <w:sz w:val="20"/>
          <w:szCs w:val="20"/>
          <w:color w:val="auto"/>
        </w:rPr>
      </w:pPr>
      <w:r>
        <w:rPr>
          <w:rFonts w:ascii="Times New Roman" w:cs="Times New Roman" w:eastAsia="Times New Roman" w:hAnsi="Times New Roman"/>
          <w:sz w:val="15"/>
          <w:szCs w:val="15"/>
          <w:color w:val="auto"/>
        </w:rPr>
        <w:t>We or selling securityholders may sell the securities directly to investors or to or through agents, underwriters or dealers. We and our agents or underwriters, reserve the right to accept or reject all or part of any proposed purchase of securities. If we or selling securityholders do offer securities to or through agents or underwriters, we will include in the applicable prospectus supplement:</w:t>
      </w:r>
    </w:p>
    <w:p>
      <w:pPr>
        <w:spacing w:after="0" w:line="65" w:lineRule="exact"/>
        <w:rPr>
          <w:sz w:val="20"/>
          <w:szCs w:val="20"/>
          <w:color w:val="auto"/>
        </w:rPr>
      </w:pPr>
    </w:p>
    <w:p>
      <w:pPr>
        <w:ind w:left="1860" w:hanging="338"/>
        <w:spacing w:after="0"/>
        <w:tabs>
          <w:tab w:leader="none" w:pos="18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names of those agents or underwriters;</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applicable fees, discounts and commissions to be paid to them;</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details regarding overallotment options, if any; and</w:t>
      </w:r>
    </w:p>
    <w:p>
      <w:pPr>
        <w:spacing w:after="0" w:line="116" w:lineRule="exact"/>
        <w:rPr>
          <w:rFonts w:ascii="Times New Roman" w:cs="Times New Roman" w:eastAsia="Times New Roman" w:hAnsi="Times New Roman"/>
          <w:sz w:val="15"/>
          <w:szCs w:val="15"/>
          <w:color w:val="auto"/>
        </w:rPr>
      </w:pPr>
    </w:p>
    <w:p>
      <w:pPr>
        <w:ind w:left="1860" w:hanging="338"/>
        <w:spacing w:after="0"/>
        <w:tabs>
          <w:tab w:leader="none" w:pos="18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estimated net proceeds to us.</w:t>
      </w:r>
    </w:p>
    <w:p>
      <w:pPr>
        <w:spacing w:after="0" w:line="2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Class A Common Stock</w:t>
      </w:r>
    </w:p>
    <w:p>
      <w:pPr>
        <w:spacing w:after="0" w:line="108" w:lineRule="exact"/>
        <w:rPr>
          <w:sz w:val="20"/>
          <w:szCs w:val="20"/>
          <w:color w:val="auto"/>
        </w:rPr>
      </w:pPr>
    </w:p>
    <w:p>
      <w:pPr>
        <w:ind w:left="1080" w:right="119" w:firstLine="364"/>
        <w:spacing w:after="0" w:line="293" w:lineRule="auto"/>
        <w:rPr>
          <w:sz w:val="20"/>
          <w:szCs w:val="20"/>
          <w:color w:val="auto"/>
        </w:rPr>
      </w:pPr>
      <w:r>
        <w:rPr>
          <w:rFonts w:ascii="Times New Roman" w:cs="Times New Roman" w:eastAsia="Times New Roman" w:hAnsi="Times New Roman"/>
          <w:sz w:val="15"/>
          <w:szCs w:val="15"/>
          <w:color w:val="auto"/>
        </w:rPr>
        <w:t>We may issue shares of our Class A common stock from time to time. The holders of our Class A common stock are entitled to one vote for each share held of record on all matters on which stockholders are entitled to vote generally, including the election or removal of directors.</w:t>
      </w:r>
    </w:p>
    <w:p>
      <w:pPr>
        <w:spacing w:after="0" w:line="133" w:lineRule="exact"/>
        <w:rPr>
          <w:sz w:val="20"/>
          <w:szCs w:val="20"/>
          <w:color w:val="auto"/>
        </w:rPr>
      </w:pPr>
    </w:p>
    <w:p>
      <w:pPr>
        <w:ind w:left="1080" w:right="79" w:firstLine="364"/>
        <w:spacing w:after="0" w:line="269" w:lineRule="auto"/>
        <w:rPr>
          <w:sz w:val="20"/>
          <w:szCs w:val="20"/>
          <w:color w:val="auto"/>
        </w:rPr>
      </w:pPr>
      <w:r>
        <w:rPr>
          <w:rFonts w:ascii="Times New Roman" w:cs="Times New Roman" w:eastAsia="Times New Roman" w:hAnsi="Times New Roman"/>
          <w:sz w:val="15"/>
          <w:szCs w:val="15"/>
          <w:color w:val="auto"/>
        </w:rPr>
        <w:t>Subject to any statutory or contractual restrictions on the payment of dividends and preferences that may be applicable to any outstanding shares of preferred stock, the holders of Class A common stock are entitled to receive such dividends as may be declared by our board of directors out of legally available funds. Upon our liquidation, dissolution or winding up and after payment in full of all amounts required to be paid to creditors and</w:t>
      </w:r>
    </w:p>
    <w:p>
      <w:pPr>
        <w:spacing w:after="0" w:line="2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139"/>
          </w:cols>
          <w:pgMar w:left="320" w:top="41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177800</wp:posOffset>
            </wp:positionV>
            <wp:extent cx="5984875" cy="5245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84875" cy="524510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80" w:right="80"/>
        <w:spacing w:after="0" w:line="265" w:lineRule="auto"/>
        <w:rPr>
          <w:sz w:val="20"/>
          <w:szCs w:val="20"/>
          <w:color w:val="auto"/>
        </w:rPr>
      </w:pPr>
      <w:r>
        <w:rPr>
          <w:rFonts w:ascii="Times New Roman" w:cs="Times New Roman" w:eastAsia="Times New Roman" w:hAnsi="Times New Roman"/>
          <w:sz w:val="15"/>
          <w:szCs w:val="15"/>
          <w:color w:val="auto"/>
        </w:rPr>
        <w:t>to the holders of preferred stock having liquidation preferences, if any, the holders of shares of our Class A common stock will be entitled to receive pro rata our remaining assets available for distribution. No shares of any series of our common stock are subject to redemption or have preemptive rights to purchase additional shares of our common stock. In this prospectus, we have summarized certain general features of the Class A common stock under the heading “Description of Capital Stock—Class A Common Stock.” We urge you, however, to read the applicable prospectus supplement (and any related free writing prospectus that we may authorize to be provided to you) related to any Class A common stock being offered.</w:t>
      </w:r>
    </w:p>
    <w:p>
      <w:pPr>
        <w:spacing w:after="0" w:line="200" w:lineRule="exact"/>
        <w:rPr>
          <w:sz w:val="20"/>
          <w:szCs w:val="20"/>
          <w:color w:val="auto"/>
        </w:rPr>
      </w:pP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08" w:lineRule="exact"/>
        <w:rPr>
          <w:sz w:val="20"/>
          <w:szCs w:val="20"/>
          <w:color w:val="auto"/>
        </w:rPr>
      </w:pPr>
    </w:p>
    <w:p>
      <w:pPr>
        <w:ind w:left="1080" w:right="40" w:firstLine="364"/>
        <w:spacing w:after="0" w:line="262" w:lineRule="auto"/>
        <w:rPr>
          <w:sz w:val="20"/>
          <w:szCs w:val="20"/>
          <w:color w:val="auto"/>
        </w:rPr>
      </w:pPr>
      <w:r>
        <w:rPr>
          <w:rFonts w:ascii="Times New Roman" w:cs="Times New Roman" w:eastAsia="Times New Roman" w:hAnsi="Times New Roman"/>
          <w:sz w:val="15"/>
          <w:szCs w:val="15"/>
          <w:color w:val="auto"/>
        </w:rPr>
        <w:t>We may issue shares of our preferred stock from time to time, in one or more series.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is authorized to designate and issue up to 10 million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Class A common stock or exchangeable for other securities. Conversion may be mandatory or at your option and would be at prescribed conversion rates.</w:t>
      </w:r>
    </w:p>
    <w:p>
      <w:pPr>
        <w:spacing w:after="0" w:line="155" w:lineRule="exact"/>
        <w:rPr>
          <w:sz w:val="20"/>
          <w:szCs w:val="20"/>
          <w:color w:val="auto"/>
        </w:rPr>
      </w:pPr>
    </w:p>
    <w:p>
      <w:pPr>
        <w:ind w:left="1080" w:right="20" w:firstLine="364"/>
        <w:spacing w:after="0" w:line="262" w:lineRule="auto"/>
        <w:rPr>
          <w:sz w:val="20"/>
          <w:szCs w:val="20"/>
          <w:color w:val="auto"/>
        </w:rPr>
      </w:pPr>
      <w:r>
        <w:rPr>
          <w:rFonts w:ascii="Times New Roman" w:cs="Times New Roman" w:eastAsia="Times New Roman" w:hAnsi="Times New Roman"/>
          <w:sz w:val="15"/>
          <w:szCs w:val="15"/>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108" w:lineRule="exact"/>
        <w:rPr>
          <w:sz w:val="20"/>
          <w:szCs w:val="20"/>
          <w:color w:val="auto"/>
        </w:rPr>
      </w:pPr>
    </w:p>
    <w:p>
      <w:pPr>
        <w:ind w:left="1080" w:firstLine="364"/>
        <w:spacing w:after="0" w:line="264" w:lineRule="auto"/>
        <w:rPr>
          <w:sz w:val="20"/>
          <w:szCs w:val="20"/>
          <w:color w:val="auto"/>
        </w:rPr>
      </w:pPr>
      <w:r>
        <w:rPr>
          <w:rFonts w:ascii="Times New Roman" w:cs="Times New Roman" w:eastAsia="Times New Roman" w:hAnsi="Times New Roman"/>
          <w:sz w:val="15"/>
          <w:szCs w:val="15"/>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w:t>
      </w:r>
    </w:p>
    <w:p>
      <w:pPr>
        <w:spacing w:after="0" w:line="154" w:lineRule="exact"/>
        <w:rPr>
          <w:sz w:val="20"/>
          <w:szCs w:val="20"/>
          <w:color w:val="auto"/>
        </w:rPr>
      </w:pPr>
    </w:p>
    <w:p>
      <w:pPr>
        <w:ind w:left="1080" w:right="80" w:firstLine="364"/>
        <w:spacing w:after="0" w:line="263" w:lineRule="auto"/>
        <w:rPr>
          <w:sz w:val="20"/>
          <w:szCs w:val="20"/>
          <w:color w:val="auto"/>
        </w:rPr>
      </w:pPr>
      <w:r>
        <w:rPr>
          <w:rFonts w:ascii="Times New Roman" w:cs="Times New Roman" w:eastAsia="Times New Roman" w:hAnsi="Times New Roman"/>
          <w:sz w:val="15"/>
          <w:szCs w:val="15"/>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180"/>
          </w:cols>
          <w:pgMar w:left="320" w:top="410" w:right="1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177800</wp:posOffset>
            </wp:positionV>
            <wp:extent cx="5984875" cy="4131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84875" cy="41313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108" w:lineRule="exact"/>
        <w:rPr>
          <w:sz w:val="20"/>
          <w:szCs w:val="20"/>
          <w:color w:val="auto"/>
        </w:rPr>
      </w:pPr>
    </w:p>
    <w:p>
      <w:pPr>
        <w:ind w:left="1080" w:firstLine="364"/>
        <w:spacing w:after="0" w:line="261" w:lineRule="auto"/>
        <w:rPr>
          <w:sz w:val="20"/>
          <w:szCs w:val="20"/>
          <w:color w:val="auto"/>
        </w:rPr>
      </w:pPr>
      <w:r>
        <w:rPr>
          <w:rFonts w:ascii="Times New Roman" w:cs="Times New Roman" w:eastAsia="Times New Roman" w:hAnsi="Times New Roman"/>
          <w:sz w:val="15"/>
          <w:szCs w:val="15"/>
          <w:color w:val="auto"/>
        </w:rPr>
        <w:t>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55" w:lineRule="exact"/>
        <w:rPr>
          <w:sz w:val="20"/>
          <w:szCs w:val="20"/>
          <w:color w:val="auto"/>
        </w:rPr>
      </w:pPr>
    </w:p>
    <w:p>
      <w:pPr>
        <w:ind w:left="1080" w:right="340" w:firstLine="364"/>
        <w:spacing w:after="0" w:line="293" w:lineRule="auto"/>
        <w:rPr>
          <w:sz w:val="20"/>
          <w:szCs w:val="20"/>
          <w:color w:val="auto"/>
        </w:rPr>
      </w:pPr>
      <w:r>
        <w:rPr>
          <w:rFonts w:ascii="Times New Roman" w:cs="Times New Roman" w:eastAsia="Times New Roman" w:hAnsi="Times New Roman"/>
          <w:sz w:val="15"/>
          <w:szCs w:val="15"/>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Selling Securityholders</w:t>
      </w:r>
    </w:p>
    <w:p>
      <w:pPr>
        <w:spacing w:after="0" w:line="108" w:lineRule="exact"/>
        <w:rPr>
          <w:sz w:val="20"/>
          <w:szCs w:val="20"/>
          <w:color w:val="auto"/>
        </w:rPr>
      </w:pPr>
    </w:p>
    <w:p>
      <w:pPr>
        <w:ind w:left="1080" w:right="540" w:firstLine="364"/>
        <w:spacing w:after="0" w:line="275" w:lineRule="auto"/>
        <w:rPr>
          <w:sz w:val="20"/>
          <w:szCs w:val="20"/>
          <w:color w:val="auto"/>
        </w:rPr>
      </w:pPr>
      <w:r>
        <w:rPr>
          <w:rFonts w:ascii="Times New Roman" w:cs="Times New Roman" w:eastAsia="Times New Roman" w:hAnsi="Times New Roman"/>
          <w:sz w:val="15"/>
          <w:szCs w:val="15"/>
          <w:color w:val="auto"/>
        </w:rPr>
        <w:t>Selling securityholders are persons or entities that, directly or indirectly, have acquired or will from time to time acquire from us, our securities. Information about selling securityholders, if any, will be set forth in a prospectus supplement. See section titled “Selling Securityholders” in this prospectus.</w:t>
      </w: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08" w:lineRule="exact"/>
        <w:rPr>
          <w:sz w:val="20"/>
          <w:szCs w:val="20"/>
          <w:color w:val="auto"/>
        </w:rPr>
      </w:pPr>
    </w:p>
    <w:p>
      <w:pPr>
        <w:ind w:left="1080" w:right="40" w:firstLine="364"/>
        <w:spacing w:after="0" w:line="269" w:lineRule="auto"/>
        <w:rPr>
          <w:sz w:val="20"/>
          <w:szCs w:val="20"/>
          <w:color w:val="auto"/>
        </w:rPr>
      </w:pPr>
      <w:r>
        <w:rPr>
          <w:rFonts w:ascii="Times New Roman" w:cs="Times New Roman" w:eastAsia="Times New Roman" w:hAnsi="Times New Roman"/>
          <w:sz w:val="15"/>
          <w:szCs w:val="15"/>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general corporate purposes. See “Use of Proceeds” in this prospectus. Unless the applicable prospectus supplement provides otherwise, we will not receive any of the proceeds from the sale of our securities by selling securityholders.</w:t>
      </w:r>
    </w:p>
    <w:p>
      <w:pPr>
        <w:spacing w:after="0" w:line="2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Nasdaq Global Select Market Listing</w:t>
      </w:r>
    </w:p>
    <w:p>
      <w:pPr>
        <w:spacing w:after="0" w:line="108" w:lineRule="exact"/>
        <w:rPr>
          <w:sz w:val="20"/>
          <w:szCs w:val="20"/>
          <w:color w:val="auto"/>
        </w:rPr>
      </w:pPr>
    </w:p>
    <w:p>
      <w:pPr>
        <w:ind w:left="1080" w:right="20" w:firstLine="364"/>
        <w:spacing w:after="0" w:line="275" w:lineRule="auto"/>
        <w:rPr>
          <w:sz w:val="20"/>
          <w:szCs w:val="20"/>
          <w:color w:val="auto"/>
        </w:rPr>
      </w:pPr>
      <w:r>
        <w:rPr>
          <w:rFonts w:ascii="Times New Roman" w:cs="Times New Roman" w:eastAsia="Times New Roman" w:hAnsi="Times New Roman"/>
          <w:sz w:val="15"/>
          <w:szCs w:val="15"/>
          <w:color w:val="auto"/>
        </w:rPr>
        <w:t>Our Class A common stock is listed on the Nasdaq Global Select Market under the symbol “DH”. The applicable prospectus supplement will contain information, where applicable, as to other listings, if any, on the Nasdaq Global Select Market or any other securities market or other exchange of the securities covered by the applicable prospectus supplement.</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160"/>
          </w:cols>
          <w:pgMar w:left="320" w:top="410" w:right="1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201" w:lineRule="exact"/>
        <w:rPr>
          <w:sz w:val="20"/>
          <w:szCs w:val="20"/>
          <w:color w:val="auto"/>
        </w:rPr>
      </w:pPr>
    </w:p>
    <w:p>
      <w:pPr>
        <w:ind w:left="920" w:firstLine="376"/>
        <w:spacing w:after="0" w:line="260"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320"/>
          </w:cols>
          <w:pgMar w:left="320" w:top="410" w:right="1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201" w:lineRule="exact"/>
        <w:rPr>
          <w:sz w:val="20"/>
          <w:szCs w:val="20"/>
          <w:color w:val="auto"/>
        </w:rPr>
      </w:pPr>
    </w:p>
    <w:p>
      <w:pPr>
        <w:ind w:left="920" w:firstLine="376"/>
        <w:spacing w:after="0" w:line="262" w:lineRule="auto"/>
        <w:rPr>
          <w:sz w:val="20"/>
          <w:szCs w:val="20"/>
          <w:color w:val="auto"/>
        </w:rPr>
      </w:pPr>
      <w:r>
        <w:rPr>
          <w:rFonts w:ascii="Times New Roman" w:cs="Times New Roman" w:eastAsia="Times New Roman" w:hAnsi="Times New Roman"/>
          <w:sz w:val="15"/>
          <w:szCs w:val="15"/>
          <w:color w:val="auto"/>
        </w:rPr>
        <w:t>This prospectus and the documents we have filed with the SEC that are incorporated by reference contain “forward-looking statements” within the meaning of Section 27A of the Securities Act of 1933, as amended (the “Securities Act”) and Section 21E of the Exchange Act of 1934, as amended (the “Exchange Act”). All statements other than statements of historical facts contained in this prospectus and the documents we have filed with the SEC that are incorporated by reference, including but not limited to statements we make regarding the outlook for our future business and financial performance, such as those contained in “Management’s Discussion and Analysis of Financial Condition and Results of Operations,” in our filings with the SEC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5" w:lineRule="exact"/>
        <w:rPr>
          <w:sz w:val="20"/>
          <w:szCs w:val="20"/>
          <w:color w:val="auto"/>
        </w:rPr>
      </w:pPr>
    </w:p>
    <w:p>
      <w:pPr>
        <w:ind w:left="920" w:right="140" w:firstLine="376"/>
        <w:spacing w:after="0" w:line="269" w:lineRule="auto"/>
        <w:rPr>
          <w:sz w:val="20"/>
          <w:szCs w:val="20"/>
          <w:color w:val="auto"/>
        </w:rPr>
      </w:pPr>
      <w:r>
        <w:rPr>
          <w:rFonts w:ascii="Times New Roman" w:cs="Times New Roman" w:eastAsia="Times New Roman" w:hAnsi="Times New Roman"/>
          <w:sz w:val="15"/>
          <w:szCs w:val="15"/>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w:t>
      </w:r>
    </w:p>
    <w:p>
      <w:pPr>
        <w:spacing w:after="0" w:line="69" w:lineRule="exact"/>
        <w:rPr>
          <w:sz w:val="20"/>
          <w:szCs w:val="20"/>
          <w:color w:val="auto"/>
        </w:rPr>
      </w:pPr>
    </w:p>
    <w:p>
      <w:pPr>
        <w:jc w:val="both"/>
        <w:ind w:left="1740" w:right="380" w:hanging="363"/>
        <w:spacing w:after="0" w:line="275" w:lineRule="auto"/>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64" w:lineRule="exact"/>
        <w:rPr>
          <w:rFonts w:ascii="Times New Roman" w:cs="Times New Roman" w:eastAsia="Times New Roman" w:hAnsi="Times New Roman"/>
          <w:sz w:val="15"/>
          <w:szCs w:val="15"/>
          <w:color w:val="auto"/>
        </w:rPr>
      </w:pPr>
    </w:p>
    <w:p>
      <w:pPr>
        <w:ind w:left="1740" w:right="160" w:hanging="363"/>
        <w:spacing w:after="0" w:line="293" w:lineRule="auto"/>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competitiveness of the market in which we operate, such that if we do not compete effectively, it could have a material adverse effect on our business, financial condition and results of operations;</w:t>
      </w:r>
    </w:p>
    <w:p>
      <w:pPr>
        <w:spacing w:after="0" w:line="51" w:lineRule="exact"/>
        <w:rPr>
          <w:rFonts w:ascii="Times New Roman" w:cs="Times New Roman" w:eastAsia="Times New Roman" w:hAnsi="Times New Roman"/>
          <w:sz w:val="15"/>
          <w:szCs w:val="15"/>
          <w:color w:val="auto"/>
        </w:rPr>
      </w:pPr>
    </w:p>
    <w:p>
      <w:pPr>
        <w:ind w:left="1740" w:right="300" w:hanging="363"/>
        <w:spacing w:after="0" w:line="293" w:lineRule="auto"/>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to maintain and improve our platform, or develop new modules or insights for healthcare commercial intelligence, whereby competitors could surpass the depth, breadth or accuracy of our platform;</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obtain and maintain accurate, comprehensive or reliable data, could result in reduced demand for our platform;</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our recent growth rates may not be indicative of our future growth;</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achieve or sustain profitability in the future compared to historical levels as we increase investments in our business;</w:t>
      </w:r>
    </w:p>
    <w:p>
      <w:pPr>
        <w:spacing w:after="0" w:line="116" w:lineRule="exact"/>
        <w:rPr>
          <w:rFonts w:ascii="Times New Roman" w:cs="Times New Roman" w:eastAsia="Times New Roman" w:hAnsi="Times New Roman"/>
          <w:sz w:val="15"/>
          <w:szCs w:val="15"/>
          <w:color w:val="auto"/>
        </w:rPr>
      </w:pPr>
    </w:p>
    <w:p>
      <w:pPr>
        <w:ind w:left="1740" w:right="220" w:hanging="363"/>
        <w:spacing w:after="0" w:line="293" w:lineRule="auto"/>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our access to our data providers, which could negatively impact our platform and could have a material adverse effect on our business, financial condition and results of operations;</w:t>
      </w:r>
    </w:p>
    <w:p>
      <w:pPr>
        <w:spacing w:after="0" w:line="51" w:lineRule="exact"/>
        <w:rPr>
          <w:rFonts w:ascii="Times New Roman" w:cs="Times New Roman" w:eastAsia="Times New Roman" w:hAnsi="Times New Roman"/>
          <w:sz w:val="15"/>
          <w:szCs w:val="15"/>
          <w:color w:val="auto"/>
        </w:rPr>
      </w:pPr>
    </w:p>
    <w:p>
      <w:pPr>
        <w:ind w:left="1740" w:right="480" w:hanging="363"/>
        <w:spacing w:after="0" w:line="293" w:lineRule="auto"/>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to respond to advances in healthcare commercial intelligence could result in competitors surpassing the depth, breadth or accuracy of our platform;</w:t>
      </w:r>
    </w:p>
    <w:p>
      <w:pPr>
        <w:spacing w:after="0" w:line="51" w:lineRule="exact"/>
        <w:rPr>
          <w:rFonts w:ascii="Times New Roman" w:cs="Times New Roman" w:eastAsia="Times New Roman" w:hAnsi="Times New Roman"/>
          <w:sz w:val="15"/>
          <w:szCs w:val="15"/>
          <w:color w:val="auto"/>
        </w:rPr>
      </w:pPr>
    </w:p>
    <w:p>
      <w:pPr>
        <w:ind w:left="1740" w:right="760" w:hanging="363"/>
        <w:spacing w:after="0" w:line="293" w:lineRule="auto"/>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attract new customers and expand subscriptions of current customers, whereby our revenue growth and financial performance will be negatively impacted;</w:t>
      </w:r>
    </w:p>
    <w:p>
      <w:pPr>
        <w:spacing w:after="0" w:line="51" w:lineRule="exact"/>
        <w:rPr>
          <w:rFonts w:ascii="Times New Roman" w:cs="Times New Roman" w:eastAsia="Times New Roman" w:hAnsi="Times New Roman"/>
          <w:sz w:val="15"/>
          <w:szCs w:val="15"/>
          <w:color w:val="auto"/>
        </w:rPr>
      </w:pPr>
    </w:p>
    <w:p>
      <w:pPr>
        <w:ind w:left="1740" w:right="200" w:hanging="363"/>
        <w:spacing w:after="0" w:line="293" w:lineRule="auto"/>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of cyber-attacks and security vulnerabilities could have a material adverse effect on our reputation, business, financial condition and results of operations;</w:t>
      </w:r>
    </w:p>
    <w:p>
      <w:pPr>
        <w:spacing w:after="0" w:line="51" w:lineRule="exact"/>
        <w:rPr>
          <w:rFonts w:ascii="Times New Roman" w:cs="Times New Roman" w:eastAsia="Times New Roman" w:hAnsi="Times New Roman"/>
          <w:sz w:val="15"/>
          <w:szCs w:val="15"/>
          <w:color w:val="auto"/>
        </w:rPr>
      </w:pPr>
    </w:p>
    <w:p>
      <w:pPr>
        <w:ind w:left="1740" w:right="260" w:hanging="363"/>
        <w:spacing w:after="0" w:line="293" w:lineRule="auto"/>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uncertainty regarding ongoing hostility between Russia and Ukraine and the related impact on macroeconomic conditions as a result of such conflict;</w:t>
      </w:r>
    </w:p>
    <w:p>
      <w:pPr>
        <w:spacing w:after="0" w:line="51" w:lineRule="exact"/>
        <w:rPr>
          <w:rFonts w:ascii="Times New Roman" w:cs="Times New Roman" w:eastAsia="Times New Roman" w:hAnsi="Times New Roman"/>
          <w:sz w:val="15"/>
          <w:szCs w:val="15"/>
          <w:color w:val="auto"/>
        </w:rPr>
      </w:pPr>
    </w:p>
    <w:p>
      <w:pPr>
        <w:ind w:left="1740" w:right="280" w:hanging="363"/>
        <w:spacing w:after="0" w:line="293" w:lineRule="auto"/>
        <w:tabs>
          <w:tab w:leader="none" w:pos="1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our security measures are breached or unauthorized access to data is otherwise obtained, our platform may be perceived as not being secure, customers may reduce the use of or stop using our platform, and we may incur significant liabilities;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320"/>
          </w:cols>
          <w:pgMar w:left="320" w:top="410"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740" w:hanging="363"/>
        <w:spacing w:after="0"/>
        <w:tabs>
          <w:tab w:leader="none" w:pos="17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use of proceeds from offerings of our securities under this prospectus; and</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factors set forth under “Risk Factors.”</w:t>
      </w:r>
    </w:p>
    <w:p>
      <w:pPr>
        <w:spacing w:after="0" w:line="197" w:lineRule="exact"/>
        <w:rPr>
          <w:sz w:val="20"/>
          <w:szCs w:val="20"/>
          <w:color w:val="auto"/>
        </w:rPr>
      </w:pPr>
    </w:p>
    <w:p>
      <w:pPr>
        <w:ind w:left="920" w:firstLine="376"/>
        <w:spacing w:after="0" w:line="259" w:lineRule="auto"/>
        <w:rPr>
          <w:sz w:val="20"/>
          <w:szCs w:val="20"/>
          <w:color w:val="auto"/>
        </w:rPr>
      </w:pPr>
      <w:r>
        <w:rPr>
          <w:rFonts w:ascii="Times New Roman" w:cs="Times New Roman" w:eastAsia="Times New Roman" w:hAnsi="Times New Roman"/>
          <w:sz w:val="15"/>
          <w:szCs w:val="15"/>
          <w:color w:val="auto"/>
        </w:rPr>
        <w:t>These forward-looking statements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348" w:lineRule="exact"/>
        <w:rPr>
          <w:sz w:val="20"/>
          <w:szCs w:val="20"/>
          <w:color w:val="auto"/>
        </w:rPr>
      </w:pPr>
    </w:p>
    <w:p>
      <w:pPr>
        <w:ind w:left="920" w:right="120" w:firstLine="376"/>
        <w:spacing w:after="0" w:line="266" w:lineRule="auto"/>
        <w:rPr>
          <w:sz w:val="20"/>
          <w:szCs w:val="20"/>
          <w:color w:val="auto"/>
        </w:rPr>
      </w:pPr>
      <w:r>
        <w:rPr>
          <w:rFonts w:ascii="Times New Roman" w:cs="Times New Roman" w:eastAsia="Times New Roman" w:hAnsi="Times New Roman"/>
          <w:sz w:val="15"/>
          <w:szCs w:val="15"/>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280"/>
          </w:cols>
          <w:pgMar w:left="320" w:top="410" w:right="1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201" w:lineRule="exact"/>
        <w:rPr>
          <w:sz w:val="20"/>
          <w:szCs w:val="20"/>
          <w:color w:val="auto"/>
        </w:rPr>
      </w:pPr>
    </w:p>
    <w:p>
      <w:pPr>
        <w:ind w:left="920" w:right="60" w:firstLine="376"/>
        <w:spacing w:after="0" w:line="293" w:lineRule="auto"/>
        <w:rPr>
          <w:sz w:val="20"/>
          <w:szCs w:val="20"/>
          <w:color w:val="auto"/>
        </w:rPr>
      </w:pPr>
      <w:r>
        <w:rPr>
          <w:rFonts w:ascii="Times New Roman" w:cs="Times New Roman" w:eastAsia="Times New Roman" w:hAnsi="Times New Roman"/>
          <w:sz w:val="15"/>
          <w:szCs w:val="15"/>
          <w:color w:val="auto"/>
        </w:rPr>
        <w:t>Except as described in any applicable prospectus supplement or in any free writing prospectuses we have authorized for use in connection with a specific offering, we currently intend to use the net proceeds for general corporate purposes.</w:t>
      </w:r>
    </w:p>
    <w:p>
      <w:pPr>
        <w:spacing w:after="0" w:line="133" w:lineRule="exact"/>
        <w:rPr>
          <w:sz w:val="20"/>
          <w:szCs w:val="20"/>
          <w:color w:val="auto"/>
        </w:rPr>
      </w:pPr>
    </w:p>
    <w:p>
      <w:pPr>
        <w:ind w:left="920" w:firstLine="376"/>
        <w:spacing w:after="0" w:line="293" w:lineRule="auto"/>
        <w:rPr>
          <w:sz w:val="20"/>
          <w:szCs w:val="20"/>
          <w:color w:val="auto"/>
        </w:rPr>
      </w:pPr>
      <w:r>
        <w:rPr>
          <w:rFonts w:ascii="Times New Roman" w:cs="Times New Roman" w:eastAsia="Times New Roman" w:hAnsi="Times New Roman"/>
          <w:sz w:val="15"/>
          <w:szCs w:val="15"/>
          <w:color w:val="auto"/>
        </w:rPr>
        <w:t>Unless the applicable prospectus supplement provides otherwise, we will not receive any of the proceeds from the sale of our securities by selling securityholders.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260"/>
          </w:cols>
          <w:pgMar w:left="320" w:top="410" w:right="1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97" w:lineRule="exact"/>
        <w:rPr>
          <w:sz w:val="20"/>
          <w:szCs w:val="20"/>
          <w:color w:val="auto"/>
        </w:rPr>
      </w:pPr>
    </w:p>
    <w:p>
      <w:pPr>
        <w:ind w:left="920" w:right="40" w:firstLine="376"/>
        <w:spacing w:after="0" w:line="265" w:lineRule="auto"/>
        <w:rPr>
          <w:sz w:val="20"/>
          <w:szCs w:val="20"/>
          <w:color w:val="auto"/>
        </w:rPr>
      </w:pPr>
      <w:r>
        <w:rPr>
          <w:rFonts w:ascii="Times New Roman" w:cs="Times New Roman" w:eastAsia="Times New Roman" w:hAnsi="Times New Roman"/>
          <w:sz w:val="15"/>
          <w:szCs w:val="15"/>
          <w:i w:val="1"/>
          <w:iCs w:val="1"/>
          <w:color w:val="auto"/>
        </w:rPr>
        <w:t>References to “us,” “our,” “we” and the “Company” in this section refer to Definitive Healthcare Corp. The following summary description of our capital stock is based on the provisions of our amended and restated certificate of incorporation and amended and restated bylaws and the applicable provisions of the Delaware General Corporation Law (the “DGCL”).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8" w:lineRule="exact"/>
        <w:rPr>
          <w:sz w:val="20"/>
          <w:szCs w:val="20"/>
          <w:color w:val="auto"/>
        </w:rPr>
      </w:pPr>
    </w:p>
    <w:p>
      <w:pPr>
        <w:jc w:val="both"/>
        <w:ind w:left="920" w:right="20" w:firstLine="376"/>
        <w:spacing w:after="0" w:line="275" w:lineRule="auto"/>
        <w:rPr>
          <w:sz w:val="20"/>
          <w:szCs w:val="20"/>
          <w:color w:val="auto"/>
        </w:rPr>
      </w:pPr>
      <w:r>
        <w:rPr>
          <w:rFonts w:ascii="Times New Roman" w:cs="Times New Roman" w:eastAsia="Times New Roman" w:hAnsi="Times New Roman"/>
          <w:sz w:val="15"/>
          <w:szCs w:val="15"/>
          <w:color w:val="auto"/>
        </w:rPr>
        <w:t>As of the date of this prospectus, our authorized capital stock consists of 600 million shares of Class A common stock, par value $0.001 per share (the “Class A common stock”), 65 million shares of Class B common stock, par value $0.00001 per share (the “Class B common stock”), and 10 million shares of preferred stock, par value $0.001 per share (the “preferred stock”).</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Class A Common Stock</w:t>
      </w:r>
    </w:p>
    <w:p>
      <w:pPr>
        <w:spacing w:after="0" w:line="108" w:lineRule="exact"/>
        <w:rPr>
          <w:sz w:val="20"/>
          <w:szCs w:val="20"/>
          <w:color w:val="auto"/>
        </w:rPr>
      </w:pPr>
    </w:p>
    <w:p>
      <w:pPr>
        <w:ind w:left="920" w:right="60" w:firstLine="376"/>
        <w:spacing w:after="0" w:line="275" w:lineRule="auto"/>
        <w:rPr>
          <w:sz w:val="20"/>
          <w:szCs w:val="20"/>
          <w:color w:val="auto"/>
        </w:rPr>
      </w:pPr>
      <w:r>
        <w:rPr>
          <w:rFonts w:ascii="Times New Roman" w:cs="Times New Roman" w:eastAsia="Times New Roman" w:hAnsi="Times New Roman"/>
          <w:sz w:val="15"/>
          <w:szCs w:val="15"/>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46" w:lineRule="exact"/>
        <w:rPr>
          <w:sz w:val="20"/>
          <w:szCs w:val="20"/>
          <w:color w:val="auto"/>
        </w:rPr>
      </w:pPr>
    </w:p>
    <w:p>
      <w:pPr>
        <w:jc w:val="both"/>
        <w:ind w:left="920" w:right="420" w:firstLine="376"/>
        <w:spacing w:after="0" w:line="275" w:lineRule="auto"/>
        <w:rPr>
          <w:sz w:val="20"/>
          <w:szCs w:val="20"/>
          <w:color w:val="auto"/>
        </w:rPr>
      </w:pPr>
      <w:r>
        <w:rPr>
          <w:rFonts w:ascii="Times New Roman" w:cs="Times New Roman" w:eastAsia="Times New Roman" w:hAnsi="Times New Roman"/>
          <w:sz w:val="15"/>
          <w:szCs w:val="15"/>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46" w:lineRule="exact"/>
        <w:rPr>
          <w:sz w:val="20"/>
          <w:szCs w:val="20"/>
          <w:color w:val="auto"/>
        </w:rPr>
      </w:pPr>
    </w:p>
    <w:p>
      <w:pPr>
        <w:ind w:left="920" w:right="380" w:firstLine="376"/>
        <w:spacing w:after="0" w:line="275" w:lineRule="auto"/>
        <w:rPr>
          <w:sz w:val="20"/>
          <w:szCs w:val="20"/>
          <w:color w:val="auto"/>
        </w:rPr>
      </w:pPr>
      <w:r>
        <w:rPr>
          <w:rFonts w:ascii="Times New Roman" w:cs="Times New Roman" w:eastAsia="Times New Roman" w:hAnsi="Times New Roman"/>
          <w:sz w:val="15"/>
          <w:szCs w:val="15"/>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46" w:lineRule="exact"/>
        <w:rPr>
          <w:sz w:val="20"/>
          <w:szCs w:val="20"/>
          <w:color w:val="auto"/>
        </w:rPr>
      </w:pPr>
    </w:p>
    <w:p>
      <w:pPr>
        <w:ind w:left="920" w:firstLine="376"/>
        <w:spacing w:after="0" w:line="272" w:lineRule="auto"/>
        <w:rPr>
          <w:sz w:val="20"/>
          <w:szCs w:val="20"/>
          <w:color w:val="auto"/>
        </w:rPr>
      </w:pPr>
      <w:r>
        <w:rPr>
          <w:rFonts w:ascii="Times New Roman" w:cs="Times New Roman" w:eastAsia="Times New Roman" w:hAnsi="Times New Roman"/>
          <w:sz w:val="15"/>
          <w:szCs w:val="15"/>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Class B Common Stock</w:t>
      </w:r>
    </w:p>
    <w:p>
      <w:pPr>
        <w:spacing w:after="0" w:line="108" w:lineRule="exact"/>
        <w:rPr>
          <w:sz w:val="20"/>
          <w:szCs w:val="20"/>
          <w:color w:val="auto"/>
        </w:rPr>
      </w:pPr>
    </w:p>
    <w:p>
      <w:pPr>
        <w:ind w:left="920" w:right="100" w:firstLine="376"/>
        <w:spacing w:after="0" w:line="266" w:lineRule="auto"/>
        <w:rPr>
          <w:sz w:val="20"/>
          <w:szCs w:val="20"/>
          <w:color w:val="auto"/>
        </w:rPr>
      </w:pPr>
      <w:r>
        <w:rPr>
          <w:rFonts w:ascii="Times New Roman" w:cs="Times New Roman" w:eastAsia="Times New Roman" w:hAnsi="Times New Roman"/>
          <w:sz w:val="15"/>
          <w:szCs w:val="15"/>
          <w:color w:val="auto"/>
        </w:rPr>
        <w:t>Each share of Class B common stock entitles its holder to one vote per share on all matters submitted to a vote of our stockholders, including the election or removal of directors. The holders of our Class B common stock do not have cumulative voting rights in the election of directors. If at any time the ratio at which non-voting common units of Definitive OpCo (the “LLC Units”) are exchangeable for shares of our Class A common stock changes from one-for-one as described under “Certain Relationships and Related Person Transactions—Amended Definitive OpCo Agreement,” in our Definitive Proxy, the number of votes to which Class B common stockholders are entitled will be adjusted accordingly.</w:t>
      </w:r>
    </w:p>
    <w:p>
      <w:pPr>
        <w:spacing w:after="0" w:line="152" w:lineRule="exact"/>
        <w:rPr>
          <w:sz w:val="20"/>
          <w:szCs w:val="20"/>
          <w:color w:val="auto"/>
        </w:rPr>
      </w:pPr>
    </w:p>
    <w:p>
      <w:pPr>
        <w:ind w:left="920" w:right="100" w:firstLine="376"/>
        <w:spacing w:after="0" w:line="269" w:lineRule="auto"/>
        <w:rPr>
          <w:sz w:val="20"/>
          <w:szCs w:val="20"/>
          <w:color w:val="auto"/>
        </w:rPr>
      </w:pPr>
      <w:r>
        <w:rPr>
          <w:rFonts w:ascii="Times New Roman" w:cs="Times New Roman" w:eastAsia="Times New Roman" w:hAnsi="Times New Roman"/>
          <w:sz w:val="15"/>
          <w:szCs w:val="15"/>
          <w:color w:val="auto"/>
        </w:rPr>
        <w:t>Except for transfers to us pursuant to the Second Amended and Restated Limited Liability Company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 or as set forth in our amended and restated certificate of incorporation.</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320"/>
          </w:cols>
          <w:pgMar w:left="320" w:top="410"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920" w:right="60" w:firstLine="376"/>
        <w:spacing w:after="0" w:line="269" w:lineRule="auto"/>
        <w:rPr>
          <w:sz w:val="20"/>
          <w:szCs w:val="20"/>
          <w:color w:val="auto"/>
        </w:rPr>
      </w:pPr>
      <w:r>
        <w:rPr>
          <w:rFonts w:ascii="Times New Roman" w:cs="Times New Roman" w:eastAsia="Times New Roman" w:hAnsi="Times New Roman"/>
          <w:sz w:val="15"/>
          <w:szCs w:val="15"/>
          <w:color w:val="auto"/>
        </w:rPr>
        <w:t>The Class B common stock is not entitled to economic interests in Definitive Healthcare Corp. Holders of our Class B common stock do not have any right to receive dividends or to receive a distribution upon a liquidation or winding up of Definitive Healthcare Corp. However, if Definitive OpCo makes distributions to Definitive Healthcare Corp., the other holders of LLC Units, will be entitled to receive distributions pro rata in accordance with the percentages of their respective LLC Units. The Class B common stock will not be subject to further calls or assessment by us.</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Voting Rights</w:t>
      </w:r>
    </w:p>
    <w:p>
      <w:pPr>
        <w:spacing w:after="0" w:line="108" w:lineRule="exact"/>
        <w:rPr>
          <w:sz w:val="20"/>
          <w:szCs w:val="20"/>
          <w:color w:val="auto"/>
        </w:rPr>
      </w:pPr>
    </w:p>
    <w:p>
      <w:pPr>
        <w:ind w:left="920" w:firstLine="376"/>
        <w:spacing w:after="0" w:line="264" w:lineRule="auto"/>
        <w:rPr>
          <w:sz w:val="20"/>
          <w:szCs w:val="20"/>
          <w:color w:val="auto"/>
        </w:rPr>
      </w:pPr>
      <w:r>
        <w:rPr>
          <w:rFonts w:ascii="Times New Roman" w:cs="Times New Roman" w:eastAsia="Times New Roman" w:hAnsi="Times New Roman"/>
          <w:sz w:val="15"/>
          <w:szCs w:val="15"/>
          <w:color w:val="auto"/>
        </w:rPr>
        <w:t>Directors are elected by a plurality of the votes cast by the holders of shares present in person or represented by proxy and entitled to vote thereon. We have also adopted a majority voting policy in our corporate governance guidelines that requires that a director who fails to achieve a majority of votes cast in an uncontested election will be required to tender his or her resignation from our board of directors (the “Board”). The Nominating and Corporate Governance Committee of the Board of the Company will assess the appropriateness of such director’s continuing service on the Board and shall recommend to the Board the action to be taken with respect to the resignation. Vacancies created by resignations or otherwise may be filled by vote of the remaining directors. Our stockholders will not have cumulative voting rights.</w:t>
      </w:r>
    </w:p>
    <w:p>
      <w:pPr>
        <w:spacing w:after="0" w:line="154" w:lineRule="exact"/>
        <w:rPr>
          <w:sz w:val="20"/>
          <w:szCs w:val="20"/>
          <w:color w:val="auto"/>
        </w:rPr>
      </w:pPr>
    </w:p>
    <w:p>
      <w:pPr>
        <w:ind w:left="920" w:right="60" w:firstLine="376"/>
        <w:spacing w:after="0" w:line="266" w:lineRule="auto"/>
        <w:rPr>
          <w:sz w:val="20"/>
          <w:szCs w:val="20"/>
          <w:color w:val="auto"/>
        </w:rPr>
      </w:pPr>
      <w:r>
        <w:rPr>
          <w:rFonts w:ascii="Times New Roman" w:cs="Times New Roman" w:eastAsia="Times New Roman" w:hAnsi="Times New Roman"/>
          <w:sz w:val="15"/>
          <w:szCs w:val="15"/>
          <w:color w:val="auto"/>
        </w:rPr>
        <w:t>Except as otherwise provided in our amended and restated certificate of incorporation or as required by law, all matters to be voted on by our stockholders other than matters relating to the election and removal of directors must be approved by the affirmative vote of the holders of a majority in voting power of the shares of stock of the Company which are present in person or by proxy and entitled to vote thereon or, for so long as Advent International Corporation (“Advent”) and its affiliates collectively own 30% or more of the voting power of our then-outstanding common stock, by a written resolution of the stockholders representing the number of affirmative votes required for such matter at a meeting.</w:t>
      </w:r>
    </w:p>
    <w:p>
      <w:pPr>
        <w:spacing w:after="0" w:line="2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08" w:lineRule="exact"/>
        <w:rPr>
          <w:sz w:val="20"/>
          <w:szCs w:val="20"/>
          <w:color w:val="auto"/>
        </w:rPr>
      </w:pPr>
    </w:p>
    <w:p>
      <w:pPr>
        <w:ind w:left="920" w:firstLine="376"/>
        <w:spacing w:after="0" w:line="266" w:lineRule="auto"/>
        <w:rPr>
          <w:sz w:val="20"/>
          <w:szCs w:val="20"/>
          <w:color w:val="auto"/>
        </w:rPr>
      </w:pPr>
      <w:r>
        <w:rPr>
          <w:rFonts w:ascii="Times New Roman" w:cs="Times New Roman" w:eastAsia="Times New Roman" w:hAnsi="Times New Roman"/>
          <w:sz w:val="15"/>
          <w:szCs w:val="15"/>
          <w:color w:val="auto"/>
        </w:rPr>
        <w:t>As of the date of this prospectus, no shares of preferred stock are issued or outstanding. Our certificate of incorporation authorizes our Board to establish one or more series of preferred stock (including convertible preferred stock). Unless required by law or any stock exchange, the authorized shares of preferred stock will be available for issuance without further action by holders of our common stock. Our Board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71" w:lineRule="exact"/>
        <w:rPr>
          <w:sz w:val="20"/>
          <w:szCs w:val="20"/>
          <w:color w:val="auto"/>
        </w:rPr>
      </w:pPr>
    </w:p>
    <w:p>
      <w:pPr>
        <w:ind w:left="1740" w:hanging="363"/>
        <w:spacing w:after="0"/>
        <w:tabs>
          <w:tab w:leader="none" w:pos="1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of the series;</w:t>
      </w:r>
    </w:p>
    <w:p>
      <w:pPr>
        <w:spacing w:after="0" w:line="116" w:lineRule="exact"/>
        <w:rPr>
          <w:rFonts w:ascii="Times New Roman" w:cs="Times New Roman" w:eastAsia="Times New Roman" w:hAnsi="Times New Roman"/>
          <w:sz w:val="15"/>
          <w:szCs w:val="15"/>
          <w:color w:val="auto"/>
        </w:rPr>
      </w:pPr>
    </w:p>
    <w:p>
      <w:pPr>
        <w:ind w:left="1740" w:right="20" w:hanging="363"/>
        <w:spacing w:after="0" w:line="293" w:lineRule="auto"/>
        <w:tabs>
          <w:tab w:leader="none" w:pos="1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the series, which our Board may, except where otherwise provided in the preferred stock designation, increase (but not above the total number of authorized share of the class) or decrease (but not below the number of shares then outstanding);</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dividends, if any, will be cumulative or non-cumulative and the dividend rate of the series;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at which dividends, if any, will be payable;</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exchange rights and price or prices, if any, for shares of the series;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amounts of any sinking fund provided for the purchase or exchange of shares of the series;</w:t>
      </w:r>
    </w:p>
    <w:p>
      <w:pPr>
        <w:spacing w:after="0" w:line="116" w:lineRule="exact"/>
        <w:rPr>
          <w:rFonts w:ascii="Times New Roman" w:cs="Times New Roman" w:eastAsia="Times New Roman" w:hAnsi="Times New Roman"/>
          <w:sz w:val="15"/>
          <w:szCs w:val="15"/>
          <w:color w:val="auto"/>
        </w:rPr>
      </w:pPr>
    </w:p>
    <w:p>
      <w:pPr>
        <w:ind w:left="1740" w:hanging="363"/>
        <w:spacing w:after="0" w:line="293" w:lineRule="auto"/>
        <w:tabs>
          <w:tab w:leader="none" w:pos="1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payable on shares of the series in the event of any voluntary or involuntary liquidation, dissolution or winding up of the affairs of our company;</w:t>
      </w:r>
    </w:p>
    <w:p>
      <w:pPr>
        <w:spacing w:after="0" w:line="51" w:lineRule="exact"/>
        <w:rPr>
          <w:rFonts w:ascii="Times New Roman" w:cs="Times New Roman" w:eastAsia="Times New Roman" w:hAnsi="Times New Roman"/>
          <w:sz w:val="15"/>
          <w:szCs w:val="15"/>
          <w:color w:val="auto"/>
        </w:rPr>
      </w:pPr>
    </w:p>
    <w:p>
      <w:pPr>
        <w:ind w:left="1740" w:right="260" w:hanging="363"/>
        <w:spacing w:after="0" w:line="293" w:lineRule="auto"/>
        <w:tabs>
          <w:tab w:leader="none" w:pos="1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shares of the series will be convertible into shares of any other class or series, or any other security, of our company or any other entity, and, if so, the specification of the other class or series or</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320"/>
          </w:cols>
          <w:pgMar w:left="320" w:top="410"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760" w:right="620"/>
        <w:spacing w:after="0" w:line="293" w:lineRule="auto"/>
        <w:rPr>
          <w:sz w:val="20"/>
          <w:szCs w:val="20"/>
          <w:color w:val="auto"/>
        </w:rPr>
      </w:pPr>
      <w:r>
        <w:rPr>
          <w:rFonts w:ascii="Times New Roman" w:cs="Times New Roman" w:eastAsia="Times New Roman" w:hAnsi="Times New Roman"/>
          <w:sz w:val="15"/>
          <w:szCs w:val="15"/>
          <w:color w:val="auto"/>
        </w:rPr>
        <w:t>other security, the conversion price or prices or rate or rates, any rate adjustments, the date or dates as of which the shares will be convertible and all other terms and conditions upon which the conversion may be made;</w:t>
      </w:r>
    </w:p>
    <w:p>
      <w:pPr>
        <w:spacing w:after="0" w:line="52" w:lineRule="exact"/>
        <w:rPr>
          <w:sz w:val="20"/>
          <w:szCs w:val="20"/>
          <w:color w:val="auto"/>
        </w:rPr>
      </w:pPr>
    </w:p>
    <w:p>
      <w:pPr>
        <w:ind w:left="1740" w:hanging="363"/>
        <w:spacing w:after="0"/>
        <w:tabs>
          <w:tab w:leader="none" w:pos="17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issuance of shares of the same series or of any other class or series; and</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voting rights, if any, of the holders of the series.</w:t>
      </w:r>
    </w:p>
    <w:p>
      <w:pPr>
        <w:spacing w:after="0" w:line="197" w:lineRule="exact"/>
        <w:rPr>
          <w:sz w:val="20"/>
          <w:szCs w:val="20"/>
          <w:color w:val="auto"/>
        </w:rPr>
      </w:pPr>
    </w:p>
    <w:p>
      <w:pPr>
        <w:ind w:left="920" w:right="200" w:firstLine="376"/>
        <w:spacing w:after="0" w:line="264" w:lineRule="auto"/>
        <w:rPr>
          <w:sz w:val="20"/>
          <w:szCs w:val="20"/>
          <w:color w:val="auto"/>
        </w:rPr>
      </w:pPr>
      <w:r>
        <w:rPr>
          <w:rFonts w:ascii="Times New Roman" w:cs="Times New Roman" w:eastAsia="Times New Roman" w:hAnsi="Times New Roman"/>
          <w:sz w:val="15"/>
          <w:szCs w:val="15"/>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Authorized but Unissued Capital Stock</w:t>
      </w:r>
    </w:p>
    <w:p>
      <w:pPr>
        <w:spacing w:after="0" w:line="108" w:lineRule="exact"/>
        <w:rPr>
          <w:sz w:val="20"/>
          <w:szCs w:val="20"/>
          <w:color w:val="auto"/>
        </w:rPr>
      </w:pPr>
    </w:p>
    <w:p>
      <w:pPr>
        <w:ind w:left="920" w:right="40" w:firstLine="376"/>
        <w:spacing w:after="0" w:line="264" w:lineRule="auto"/>
        <w:rPr>
          <w:sz w:val="20"/>
          <w:szCs w:val="20"/>
          <w:color w:val="auto"/>
        </w:rPr>
      </w:pPr>
      <w:r>
        <w:rPr>
          <w:rFonts w:ascii="Times New Roman" w:cs="Times New Roman" w:eastAsia="Times New Roman" w:hAnsi="Times New Roman"/>
          <w:sz w:val="15"/>
          <w:szCs w:val="15"/>
          <w:color w:val="auto"/>
        </w:rPr>
        <w:t>Delaware law does not require stockholder approval for any issuance of authorized shares. However, the listing requirements of the Nasdaq Market LLC (“Nasdaq”), which would apply so long as the shares of Class A common stock remain listed on the Nasdaq, require stockholder approval of certain issuances equal to or exceeding 20% of the then outstanding voting power or the then outstanding number of shares of Class A common stock (we believe the position of the Nasdaq is that the calculation in this latter case treats as outstanding shares of Class A common stock issuable upon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54"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One of the effects of the existence of unissued and unreserved common stock or preferred stock may be to enable our Board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108" w:lineRule="exact"/>
        <w:rPr>
          <w:sz w:val="20"/>
          <w:szCs w:val="20"/>
          <w:color w:val="auto"/>
        </w:rPr>
      </w:pPr>
    </w:p>
    <w:p>
      <w:pPr>
        <w:ind w:left="920" w:right="20" w:firstLine="376"/>
        <w:spacing w:after="0" w:line="263" w:lineRule="auto"/>
        <w:rPr>
          <w:sz w:val="20"/>
          <w:szCs w:val="20"/>
          <w:color w:val="auto"/>
        </w:rPr>
      </w:pPr>
      <w:r>
        <w:rPr>
          <w:rFonts w:ascii="Times New Roman" w:cs="Times New Roman" w:eastAsia="Times New Roman" w:hAnsi="Times New Roman"/>
          <w:sz w:val="15"/>
          <w:szCs w:val="15"/>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w:t>
      </w:r>
    </w:p>
    <w:p>
      <w:pPr>
        <w:spacing w:after="0" w:line="2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Other Provisions</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Neither the Class A common stock nor the Class B common stock has any preemptive or other subscription rights.</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320"/>
          </w:cols>
          <w:pgMar w:left="320" w:top="410"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There are no redemption, conversion or sinking fund provisions applicable to the Class A common stock or Class B common stock.</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At such time when no LLC Units remain exchangeable for shares of our Class A common stock, our Class B common stock will be canceled.</w:t>
      </w:r>
    </w:p>
    <w:p>
      <w:pPr>
        <w:spacing w:after="0" w:line="2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108" w:lineRule="exact"/>
        <w:rPr>
          <w:sz w:val="20"/>
          <w:szCs w:val="20"/>
          <w:color w:val="auto"/>
        </w:rPr>
      </w:pPr>
    </w:p>
    <w:p>
      <w:pPr>
        <w:ind w:left="920" w:firstLine="376"/>
        <w:spacing w:after="0" w:line="263" w:lineRule="auto"/>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are designed to encourage persons seeking to acquire control of us to first negotiate with our Board, which we believe may result in an improvement of the terms of any such acquisition in favor of our stockholders. However, they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Special Meetings of Stockholders</w:t>
      </w:r>
    </w:p>
    <w:p>
      <w:pPr>
        <w:spacing w:after="0" w:line="108" w:lineRule="exact"/>
        <w:rPr>
          <w:sz w:val="20"/>
          <w:szCs w:val="20"/>
          <w:color w:val="auto"/>
        </w:rPr>
      </w:pPr>
    </w:p>
    <w:p>
      <w:pPr>
        <w:ind w:left="920" w:right="100" w:firstLine="376"/>
        <w:spacing w:after="0" w:line="269" w:lineRule="auto"/>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provide that special meetings of the stockholders may be called only upon the request of a majority of our Board, the Chairperson of our Board or upon the request of the Chief Executive Officer. Our amended and restated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Advance Notice of Nominations and Other Business</w:t>
      </w:r>
    </w:p>
    <w:p>
      <w:pPr>
        <w:spacing w:after="0" w:line="108" w:lineRule="exact"/>
        <w:rPr>
          <w:sz w:val="20"/>
          <w:szCs w:val="20"/>
          <w:color w:val="auto"/>
        </w:rPr>
      </w:pPr>
    </w:p>
    <w:p>
      <w:pPr>
        <w:ind w:left="920" w:right="80" w:firstLine="376"/>
        <w:spacing w:after="0" w:line="266" w:lineRule="auto"/>
        <w:rPr>
          <w:sz w:val="20"/>
          <w:szCs w:val="20"/>
          <w:color w:val="auto"/>
        </w:rPr>
      </w:pPr>
      <w:r>
        <w:rPr>
          <w:rFonts w:ascii="Times New Roman" w:cs="Times New Roman" w:eastAsia="Times New Roman" w:hAnsi="Times New Roman"/>
          <w:sz w:val="15"/>
          <w:szCs w:val="15"/>
          <w:color w:val="auto"/>
        </w:rPr>
        <w:t>Our amended and restated bylaws establish advance notice procedures with respect to stockholder proposals and the nomination of candidates for election as directors, other than nominations made by or at the direction of</w:t>
      </w:r>
    </w:p>
    <w:p>
      <w:pPr>
        <w:spacing w:after="0" w:line="1" w:lineRule="exact"/>
        <w:rPr>
          <w:sz w:val="20"/>
          <w:szCs w:val="20"/>
          <w:color w:val="auto"/>
        </w:rPr>
      </w:pPr>
    </w:p>
    <w:p>
      <w:pPr>
        <w:jc w:val="both"/>
        <w:ind w:left="920"/>
        <w:spacing w:after="0" w:line="256" w:lineRule="auto"/>
        <w:rPr>
          <w:sz w:val="20"/>
          <w:szCs w:val="20"/>
          <w:color w:val="auto"/>
        </w:rPr>
      </w:pPr>
      <w:r>
        <w:rPr>
          <w:rFonts w:ascii="Times New Roman" w:cs="Times New Roman" w:eastAsia="Times New Roman" w:hAnsi="Times New Roman"/>
          <w:sz w:val="15"/>
          <w:szCs w:val="15"/>
          <w:color w:val="auto"/>
        </w:rPr>
        <w:t>our Board or a committee of our Board. In order for any matter to be “properly brought” before a meeting, a stockholder must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w:t>
      </w:r>
    </w:p>
    <w:p>
      <w:pPr>
        <w:spacing w:after="0" w:line="3" w:lineRule="exact"/>
        <w:rPr>
          <w:sz w:val="20"/>
          <w:szCs w:val="20"/>
          <w:color w:val="auto"/>
        </w:rPr>
      </w:pPr>
    </w:p>
    <w:p>
      <w:pPr>
        <w:ind w:left="920" w:right="200"/>
        <w:spacing w:after="0" w:line="273" w:lineRule="auto"/>
        <w:rPr>
          <w:sz w:val="20"/>
          <w:szCs w:val="20"/>
          <w:color w:val="auto"/>
        </w:rPr>
      </w:pPr>
      <w:r>
        <w:rPr>
          <w:rFonts w:ascii="Times New Roman" w:cs="Times New Roman" w:eastAsia="Times New Roman" w:hAnsi="Times New Roman"/>
          <w:sz w:val="15"/>
          <w:szCs w:val="15"/>
          <w:color w:val="auto"/>
        </w:rPr>
        <w:t>These provisions may also defer, delay or discourage a potential acquiror from conducting a solicitation of proxies to elect the acquiror’s own slate of directors or otherwise attempting to obtain control of our company.</w:t>
      </w:r>
    </w:p>
    <w:p>
      <w:pPr>
        <w:spacing w:after="0" w:line="2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Classified Board of Directors and Related Provisions</w:t>
      </w:r>
    </w:p>
    <w:p>
      <w:pPr>
        <w:spacing w:after="0" w:line="108" w:lineRule="exact"/>
        <w:rPr>
          <w:sz w:val="20"/>
          <w:szCs w:val="20"/>
          <w:color w:val="auto"/>
        </w:rPr>
      </w:pPr>
    </w:p>
    <w:p>
      <w:pPr>
        <w:ind w:left="920" w:right="240" w:firstLine="376"/>
        <w:spacing w:after="0" w:line="275"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our Board will be divided into three classes, with one class being elected at each annual meeting of stockholders with termination staggered according to class. The classified board provision may defer, delay or discourage a third-party who acquires control of a majority of our outstanding voting stock from obtaining control of our Board.</w:t>
      </w:r>
    </w:p>
    <w:p>
      <w:pPr>
        <w:spacing w:after="0" w:line="146" w:lineRule="exact"/>
        <w:rPr>
          <w:sz w:val="20"/>
          <w:szCs w:val="20"/>
          <w:color w:val="auto"/>
        </w:rPr>
      </w:pPr>
    </w:p>
    <w:p>
      <w:pPr>
        <w:ind w:left="920" w:right="40" w:firstLine="376"/>
        <w:spacing w:after="0" w:line="269" w:lineRule="auto"/>
        <w:rPr>
          <w:sz w:val="20"/>
          <w:szCs w:val="20"/>
          <w:color w:val="auto"/>
        </w:rPr>
      </w:pPr>
      <w:r>
        <w:rPr>
          <w:rFonts w:ascii="Times New Roman" w:cs="Times New Roman" w:eastAsia="Times New Roman" w:hAnsi="Times New Roman"/>
          <w:sz w:val="15"/>
          <w:szCs w:val="15"/>
          <w:color w:val="auto"/>
        </w:rPr>
        <w:t>The number of directors constituting our Board is determined from time to time by our Board. Our amended and restated certificate of incorporation also provides that, subject to any rights of any preferred stock then outstanding, any director may be removed from office at any time only by the affirmative vote of the holders of at least a majority of the voting power of the outstanding shares entitled to vote in the election of directors, considered for this purpose as one class but only for cause so long as the Board is classified. In addition, our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320"/>
          </w:cols>
          <w:pgMar w:left="320" w:top="410" w:right="1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920" w:right="360"/>
        <w:spacing w:after="0" w:line="266" w:lineRule="auto"/>
        <w:rPr>
          <w:sz w:val="20"/>
          <w:szCs w:val="20"/>
          <w:color w:val="auto"/>
        </w:rPr>
      </w:pPr>
      <w:r>
        <w:rPr>
          <w:rFonts w:ascii="Times New Roman" w:cs="Times New Roman" w:eastAsia="Times New Roman" w:hAnsi="Times New Roman"/>
          <w:sz w:val="15"/>
          <w:szCs w:val="15"/>
          <w:color w:val="auto"/>
        </w:rPr>
        <w:t>amended and restated certificate of incorporation provides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Stockholder Action by Written Consent</w:t>
      </w:r>
    </w:p>
    <w:p>
      <w:pPr>
        <w:spacing w:after="0" w:line="108"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from and after the time that Advent and its affiliates collectively own less than 30% of the voting power of our then-outstanding capital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Section 203 of the DGCL</w:t>
      </w:r>
    </w:p>
    <w:p>
      <w:pPr>
        <w:spacing w:after="0" w:line="108" w:lineRule="exact"/>
        <w:rPr>
          <w:sz w:val="20"/>
          <w:szCs w:val="20"/>
          <w:color w:val="auto"/>
        </w:rPr>
      </w:pPr>
    </w:p>
    <w:p>
      <w:pPr>
        <w:ind w:left="920" w:right="140" w:firstLine="376"/>
        <w:spacing w:after="0" w:line="262"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apply even if the business combination could be considered beneficial by some stockholders. Our amended and restated certificate of incorporation contains provisions that have the same effect as Section 203 of the DGCL, but such provisions do not apply to Advent and Spectrum Equity Management L.P. (“Spectrum Equity”) and their affiliates. Although we have elected to opt out of the statute’s provisions, we could elect to be subject to Section 203 in the future.</w:t>
      </w: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Amendment to Bylaws and Certificate of Incorporation</w:t>
      </w:r>
    </w:p>
    <w:p>
      <w:pPr>
        <w:spacing w:after="0" w:line="108" w:lineRule="exact"/>
        <w:rPr>
          <w:sz w:val="20"/>
          <w:szCs w:val="20"/>
          <w:color w:val="auto"/>
        </w:rPr>
      </w:pPr>
    </w:p>
    <w:p>
      <w:pPr>
        <w:ind w:left="920" w:right="40" w:firstLine="376"/>
        <w:spacing w:after="0" w:line="266" w:lineRule="auto"/>
        <w:rPr>
          <w:sz w:val="20"/>
          <w:szCs w:val="20"/>
          <w:color w:val="auto"/>
        </w:rPr>
      </w:pPr>
      <w:r>
        <w:rPr>
          <w:rFonts w:ascii="Times New Roman" w:cs="Times New Roman" w:eastAsia="Times New Roman" w:hAnsi="Times New Roman"/>
          <w:sz w:val="15"/>
          <w:szCs w:val="15"/>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spacing w:after="0" w:line="1" w:lineRule="exact"/>
        <w:rPr>
          <w:sz w:val="20"/>
          <w:szCs w:val="20"/>
          <w:color w:val="auto"/>
        </w:rPr>
      </w:pPr>
    </w:p>
    <w:p>
      <w:pPr>
        <w:ind w:left="920" w:right="400" w:hanging="4"/>
        <w:spacing w:after="0" w:line="273" w:lineRule="auto"/>
        <w:tabs>
          <w:tab w:leader="none" w:pos="1104"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affirmative vote of a majority of the directors, subject to any limitations set forth in the bylaws, without further stockholder action or (ii) the affirmative vote of at least a majority of the outstanding shares entitled to vote on the amendment, without further action by our Board.</w:t>
      </w:r>
    </w:p>
    <w:p>
      <w:pPr>
        <w:spacing w:after="0" w:line="2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Exclusive Forum</w:t>
      </w:r>
    </w:p>
    <w:p>
      <w:pPr>
        <w:spacing w:after="0" w:line="108" w:lineRule="exact"/>
        <w:rPr>
          <w:sz w:val="20"/>
          <w:szCs w:val="20"/>
          <w:color w:val="auto"/>
        </w:rPr>
      </w:pPr>
    </w:p>
    <w:p>
      <w:pPr>
        <w:ind w:left="920" w:right="20" w:firstLine="376"/>
        <w:spacing w:after="0" w:line="264"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w:t>
      </w:r>
    </w:p>
    <w:p>
      <w:pPr>
        <w:spacing w:after="0" w:line="154" w:lineRule="exact"/>
        <w:rPr>
          <w:sz w:val="20"/>
          <w:szCs w:val="20"/>
          <w:color w:val="auto"/>
        </w:rPr>
      </w:pPr>
    </w:p>
    <w:p>
      <w:pPr>
        <w:ind w:left="920" w:right="20" w:firstLine="376"/>
        <w:spacing w:after="0" w:line="275" w:lineRule="auto"/>
        <w:rPr>
          <w:sz w:val="20"/>
          <w:szCs w:val="20"/>
          <w:color w:val="auto"/>
        </w:rPr>
      </w:pPr>
      <w:r>
        <w:rPr>
          <w:rFonts w:ascii="Times New Roman" w:cs="Times New Roman" w:eastAsia="Times New Roman" w:hAnsi="Times New Roman"/>
          <w:sz w:val="15"/>
          <w:szCs w:val="15"/>
          <w:color w:val="auto"/>
        </w:rPr>
        <w:t>Our amended and restated certificate of incorporation also provides that the foregoing exclusive forum provision does not apply to actions brought to enforce any liability or duty created by the Securities Act or Exchange Act, or any other claim or cause of action for which the federal courts have exclusive jurisdiction.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340"/>
          </w:cols>
          <w:pgMar w:left="320" w:top="410" w:right="1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Additionally, because the Securities Act provides for concurrent federal and state jurisdiction, our amended and restated certificate of incorporation also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50" w:lineRule="exact"/>
        <w:rPr>
          <w:sz w:val="20"/>
          <w:szCs w:val="20"/>
          <w:color w:val="auto"/>
        </w:rPr>
      </w:pPr>
    </w:p>
    <w:p>
      <w:pPr>
        <w:ind w:left="920" w:right="60" w:firstLine="376"/>
        <w:spacing w:after="0" w:line="262" w:lineRule="auto"/>
        <w:rPr>
          <w:sz w:val="20"/>
          <w:szCs w:val="20"/>
          <w:color w:val="auto"/>
        </w:rPr>
      </w:pPr>
      <w:r>
        <w:rPr>
          <w:rFonts w:ascii="Times New Roman" w:cs="Times New Roman" w:eastAsia="Times New Roman" w:hAnsi="Times New Roman"/>
          <w:sz w:val="15"/>
          <w:szCs w:val="15"/>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Corporate Opportunities</w:t>
      </w:r>
    </w:p>
    <w:p>
      <w:pPr>
        <w:spacing w:after="0" w:line="108" w:lineRule="exact"/>
        <w:rPr>
          <w:sz w:val="20"/>
          <w:szCs w:val="20"/>
          <w:color w:val="auto"/>
        </w:rPr>
      </w:pPr>
    </w:p>
    <w:p>
      <w:pPr>
        <w:ind w:left="920" w:right="20" w:firstLine="376"/>
        <w:spacing w:after="0" w:line="266"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neither Advent, Spectrum Equity and 22C Capital LLC (each a “Sponsor” and collectively, our “Sponsors”) nor a director affiliated with our Sponsors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2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Our Class A common stock is listed on the Nasdaq Global Select Market under the symbol “DH.”</w:t>
      </w:r>
    </w:p>
    <w:p>
      <w:pPr>
        <w:spacing w:after="0" w:line="197" w:lineRule="exact"/>
        <w:rPr>
          <w:sz w:val="20"/>
          <w:szCs w:val="20"/>
          <w:color w:val="auto"/>
        </w:rPr>
      </w:pPr>
    </w:p>
    <w:p>
      <w:pPr>
        <w:ind w:left="920" w:right="340" w:firstLine="376"/>
        <w:spacing w:after="0" w:line="293" w:lineRule="auto"/>
        <w:rPr>
          <w:sz w:val="20"/>
          <w:szCs w:val="20"/>
          <w:color w:val="auto"/>
        </w:rPr>
      </w:pPr>
      <w:r>
        <w:rPr>
          <w:rFonts w:ascii="Times New Roman" w:cs="Times New Roman" w:eastAsia="Times New Roman" w:hAnsi="Times New Roman"/>
          <w:sz w:val="15"/>
          <w:szCs w:val="15"/>
          <w:color w:val="auto"/>
        </w:rPr>
        <w:t>The applicable prospectus supplement will contain information, where applicable, as to any other listing, if any, on the Nasdaq Global Select Market or any securities market or other exchange of the securities covered by such prospectus.</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The transfer agent and registrar for our common stock is American Stock Transfer &amp; Trust Company, LLC.</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300"/>
          </w:cols>
          <w:pgMar w:left="320" w:top="410" w:right="1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5"/>
          <w:szCs w:val="15"/>
          <w:b w:val="1"/>
          <w:bCs w:val="1"/>
          <w:color w:val="auto"/>
        </w:rPr>
        <w:t>DESCRIPTION OF DEBT SECURITIES</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i w:val="1"/>
          <w:iCs w:val="1"/>
          <w:color w:val="auto"/>
        </w:rPr>
        <w:t>References to “us,” “our,” “we” and the “Company” in this section refer to Definitive Healthcare Corp. only.</w:t>
      </w:r>
    </w:p>
    <w:p>
      <w:pPr>
        <w:spacing w:after="0" w:line="201" w:lineRule="exact"/>
        <w:rPr>
          <w:sz w:val="20"/>
          <w:szCs w:val="20"/>
          <w:color w:val="auto"/>
        </w:rPr>
      </w:pPr>
    </w:p>
    <w:p>
      <w:pPr>
        <w:ind w:left="920" w:right="80" w:firstLine="376"/>
        <w:spacing w:after="0" w:line="266" w:lineRule="auto"/>
        <w:rPr>
          <w:sz w:val="20"/>
          <w:szCs w:val="20"/>
          <w:color w:val="auto"/>
        </w:rPr>
      </w:pPr>
      <w:r>
        <w:rPr>
          <w:rFonts w:ascii="Times New Roman" w:cs="Times New Roman" w:eastAsia="Times New Roman" w:hAnsi="Times New Roman"/>
          <w:sz w:val="15"/>
          <w:szCs w:val="15"/>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52" w:lineRule="exact"/>
        <w:rPr>
          <w:sz w:val="20"/>
          <w:szCs w:val="20"/>
          <w:color w:val="auto"/>
        </w:rPr>
      </w:pPr>
    </w:p>
    <w:p>
      <w:pPr>
        <w:ind w:left="920" w:right="20" w:firstLine="376"/>
        <w:spacing w:after="0" w:line="266" w:lineRule="auto"/>
        <w:rPr>
          <w:sz w:val="20"/>
          <w:szCs w:val="20"/>
          <w:color w:val="auto"/>
        </w:rPr>
      </w:pPr>
      <w:r>
        <w:rPr>
          <w:rFonts w:ascii="Times New Roman" w:cs="Times New Roman" w:eastAsia="Times New Roman" w:hAnsi="Times New Roman"/>
          <w:sz w:val="15"/>
          <w:szCs w:val="15"/>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52" w:lineRule="exact"/>
        <w:rPr>
          <w:sz w:val="20"/>
          <w:szCs w:val="20"/>
          <w:color w:val="auto"/>
        </w:rPr>
      </w:pPr>
    </w:p>
    <w:p>
      <w:pPr>
        <w:jc w:val="both"/>
        <w:ind w:left="920" w:firstLine="376"/>
        <w:spacing w:after="0" w:line="269" w:lineRule="auto"/>
        <w:rPr>
          <w:sz w:val="20"/>
          <w:szCs w:val="20"/>
          <w:color w:val="auto"/>
        </w:rPr>
      </w:pPr>
      <w:r>
        <w:rPr>
          <w:rFonts w:ascii="Times New Roman" w:cs="Times New Roman" w:eastAsia="Times New Roman" w:hAnsi="Times New Roman"/>
          <w:sz w:val="15"/>
          <w:szCs w:val="15"/>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8" w:lineRule="exact"/>
        <w:rPr>
          <w:sz w:val="20"/>
          <w:szCs w:val="20"/>
          <w:color w:val="auto"/>
        </w:rPr>
      </w:pPr>
    </w:p>
    <w:p>
      <w:pPr>
        <w:ind w:left="920" w:right="160" w:firstLine="376"/>
        <w:spacing w:after="0" w:line="269" w:lineRule="auto"/>
        <w:rPr>
          <w:sz w:val="20"/>
          <w:szCs w:val="20"/>
          <w:color w:val="auto"/>
        </w:rPr>
      </w:pPr>
      <w:r>
        <w:rPr>
          <w:rFonts w:ascii="Times New Roman" w:cs="Times New Roman" w:eastAsia="Times New Roman" w:hAnsi="Times New Roman"/>
          <w:sz w:val="15"/>
          <w:szCs w:val="15"/>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50" w:lineRule="exact"/>
        <w:rPr>
          <w:sz w:val="20"/>
          <w:szCs w:val="20"/>
          <w:color w:val="auto"/>
        </w:rPr>
      </w:pPr>
    </w:p>
    <w:p>
      <w:pPr>
        <w:ind w:left="920" w:right="220" w:firstLine="376"/>
        <w:spacing w:after="0" w:line="266" w:lineRule="auto"/>
        <w:rPr>
          <w:sz w:val="20"/>
          <w:szCs w:val="20"/>
          <w:color w:val="auto"/>
        </w:rPr>
      </w:pPr>
      <w:r>
        <w:rPr>
          <w:rFonts w:ascii="Times New Roman" w:cs="Times New Roman" w:eastAsia="Times New Roman" w:hAnsi="Times New Roman"/>
          <w:sz w:val="15"/>
          <w:szCs w:val="15"/>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debt securities being offered, including:</w:t>
      </w:r>
    </w:p>
    <w:p>
      <w:pPr>
        <w:spacing w:after="0" w:line="116" w:lineRule="exact"/>
        <w:rPr>
          <w:sz w:val="20"/>
          <w:szCs w:val="20"/>
          <w:color w:val="auto"/>
        </w:rPr>
      </w:pPr>
    </w:p>
    <w:p>
      <w:pPr>
        <w:ind w:left="1740" w:hanging="363"/>
        <w:spacing w:after="0"/>
        <w:tabs>
          <w:tab w:leader="none" w:pos="17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series of debt securities;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upon the aggregate principal amount that may be issued;</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maturity date or dates;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of the debt securities of the series;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applicability of any guarantees;</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0320"/>
          </w:cols>
          <w:pgMar w:left="320" w:top="410"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740" w:hanging="363"/>
        <w:spacing w:after="0"/>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the debt securities will be secured or unsecured, and the terms of any secured debt;</w:t>
      </w:r>
    </w:p>
    <w:p>
      <w:pPr>
        <w:spacing w:after="0" w:line="116" w:lineRule="exact"/>
        <w:rPr>
          <w:rFonts w:ascii="Times New Roman" w:cs="Times New Roman" w:eastAsia="Times New Roman" w:hAnsi="Times New Roman"/>
          <w:sz w:val="15"/>
          <w:szCs w:val="15"/>
          <w:color w:val="auto"/>
        </w:rPr>
      </w:pPr>
    </w:p>
    <w:p>
      <w:pPr>
        <w:ind w:left="1740" w:right="180" w:hanging="363"/>
        <w:spacing w:after="0" w:line="293"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rank as senior debt, senior subordinated debt, subordinated debt or any combination thereof, and the terms of any subordination;</w:t>
      </w:r>
    </w:p>
    <w:p>
      <w:pPr>
        <w:spacing w:after="0" w:line="51" w:lineRule="exact"/>
        <w:rPr>
          <w:rFonts w:ascii="Times New Roman" w:cs="Times New Roman" w:eastAsia="Times New Roman" w:hAnsi="Times New Roman"/>
          <w:sz w:val="15"/>
          <w:szCs w:val="15"/>
          <w:color w:val="auto"/>
        </w:rPr>
      </w:pPr>
    </w:p>
    <w:p>
      <w:pPr>
        <w:ind w:left="1740" w:right="100" w:hanging="363"/>
        <w:spacing w:after="0" w:line="269"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69" w:lineRule="exact"/>
        <w:rPr>
          <w:rFonts w:ascii="Times New Roman" w:cs="Times New Roman" w:eastAsia="Times New Roman" w:hAnsi="Times New Roman"/>
          <w:sz w:val="15"/>
          <w:szCs w:val="15"/>
          <w:color w:val="auto"/>
        </w:rPr>
      </w:pPr>
    </w:p>
    <w:p>
      <w:pPr>
        <w:ind w:left="1740" w:right="140" w:hanging="363"/>
        <w:spacing w:after="0" w:line="293"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right, if any, to defer payment of interest and the maximum length of any such deferral period;</w:t>
      </w:r>
    </w:p>
    <w:p>
      <w:pPr>
        <w:spacing w:after="0" w:line="116" w:lineRule="exact"/>
        <w:rPr>
          <w:rFonts w:ascii="Times New Roman" w:cs="Times New Roman" w:eastAsia="Times New Roman" w:hAnsi="Times New Roman"/>
          <w:sz w:val="15"/>
          <w:szCs w:val="15"/>
          <w:color w:val="auto"/>
        </w:rPr>
      </w:pPr>
    </w:p>
    <w:p>
      <w:pPr>
        <w:ind w:left="1740" w:right="160" w:hanging="363"/>
        <w:spacing w:after="0" w:line="275"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4" w:lineRule="exact"/>
        <w:rPr>
          <w:rFonts w:ascii="Times New Roman" w:cs="Times New Roman" w:eastAsia="Times New Roman" w:hAnsi="Times New Roman"/>
          <w:sz w:val="15"/>
          <w:szCs w:val="15"/>
          <w:color w:val="auto"/>
        </w:rPr>
      </w:pPr>
    </w:p>
    <w:p>
      <w:pPr>
        <w:ind w:left="1740" w:hanging="363"/>
        <w:spacing w:after="0" w:line="275"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4" w:lineRule="exact"/>
        <w:rPr>
          <w:rFonts w:ascii="Times New Roman" w:cs="Times New Roman" w:eastAsia="Times New Roman" w:hAnsi="Times New Roman"/>
          <w:sz w:val="15"/>
          <w:szCs w:val="15"/>
          <w:color w:val="auto"/>
        </w:rPr>
      </w:pPr>
    </w:p>
    <w:p>
      <w:pPr>
        <w:ind w:left="1740" w:right="340" w:hanging="363"/>
        <w:spacing w:after="0" w:line="293"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we will issue the series of debt securities, if other than denominations of $1,000 and any integral multiple thereof;</w:t>
      </w:r>
    </w:p>
    <w:p>
      <w:pPr>
        <w:spacing w:after="0" w:line="51" w:lineRule="exact"/>
        <w:rPr>
          <w:rFonts w:ascii="Times New Roman" w:cs="Times New Roman" w:eastAsia="Times New Roman" w:hAnsi="Times New Roman"/>
          <w:sz w:val="15"/>
          <w:szCs w:val="15"/>
          <w:color w:val="auto"/>
        </w:rPr>
      </w:pPr>
    </w:p>
    <w:p>
      <w:pPr>
        <w:ind w:left="1740" w:right="380" w:hanging="363"/>
        <w:spacing w:after="0" w:line="275"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4"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of the series shall be issued in whole or in part in the form of a global security or securities;</w:t>
      </w:r>
    </w:p>
    <w:p>
      <w:pPr>
        <w:spacing w:after="0" w:line="116" w:lineRule="exact"/>
        <w:rPr>
          <w:rFonts w:ascii="Times New Roman" w:cs="Times New Roman" w:eastAsia="Times New Roman" w:hAnsi="Times New Roman"/>
          <w:sz w:val="15"/>
          <w:szCs w:val="15"/>
          <w:color w:val="auto"/>
        </w:rPr>
      </w:pPr>
    </w:p>
    <w:p>
      <w:pPr>
        <w:ind w:left="1740" w:right="200" w:hanging="363"/>
        <w:spacing w:after="0" w:line="293"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if any, upon which such global security or securities may be exchanged in whole or in part for other individual securities; and the depositary for such global security or securities;</w:t>
      </w:r>
    </w:p>
    <w:p>
      <w:pPr>
        <w:spacing w:after="0" w:line="51" w:lineRule="exact"/>
        <w:rPr>
          <w:rFonts w:ascii="Times New Roman" w:cs="Times New Roman" w:eastAsia="Times New Roman" w:hAnsi="Times New Roman"/>
          <w:sz w:val="15"/>
          <w:szCs w:val="15"/>
          <w:color w:val="auto"/>
        </w:rPr>
      </w:pPr>
    </w:p>
    <w:p>
      <w:pPr>
        <w:ind w:left="1740" w:hanging="363"/>
        <w:spacing w:after="0" w:line="269"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9" w:lineRule="exact"/>
        <w:rPr>
          <w:rFonts w:ascii="Times New Roman" w:cs="Times New Roman" w:eastAsia="Times New Roman" w:hAnsi="Times New Roman"/>
          <w:sz w:val="15"/>
          <w:szCs w:val="15"/>
          <w:color w:val="auto"/>
        </w:rPr>
      </w:pPr>
    </w:p>
    <w:p>
      <w:pPr>
        <w:ind w:left="1740" w:right="240" w:hanging="363"/>
        <w:spacing w:after="0" w:line="293"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the full principal amount thereof, the portion of the principal amount of debt securities of the series which shall be payable upon declaration of acceleration of the maturity thereof;</w:t>
      </w:r>
    </w:p>
    <w:p>
      <w:pPr>
        <w:spacing w:after="0" w:line="51" w:lineRule="exact"/>
        <w:rPr>
          <w:rFonts w:ascii="Times New Roman" w:cs="Times New Roman" w:eastAsia="Times New Roman" w:hAnsi="Times New Roman"/>
          <w:sz w:val="15"/>
          <w:szCs w:val="15"/>
          <w:color w:val="auto"/>
        </w:rPr>
      </w:pPr>
    </w:p>
    <w:p>
      <w:pPr>
        <w:ind w:left="1740" w:right="880" w:hanging="363"/>
        <w:spacing w:after="0" w:line="293"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changes in the covenants applicable to the particular debt securities being issued, including, among others, the consolidation, merger or sale covenant;</w:t>
      </w:r>
    </w:p>
    <w:p>
      <w:pPr>
        <w:spacing w:after="0" w:line="51" w:lineRule="exact"/>
        <w:rPr>
          <w:rFonts w:ascii="Times New Roman" w:cs="Times New Roman" w:eastAsia="Times New Roman" w:hAnsi="Times New Roman"/>
          <w:sz w:val="15"/>
          <w:szCs w:val="15"/>
          <w:color w:val="auto"/>
        </w:rPr>
      </w:pPr>
    </w:p>
    <w:p>
      <w:pPr>
        <w:ind w:left="1740" w:right="320" w:hanging="363"/>
        <w:spacing w:after="0" w:line="293"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changes in or deletions of the provisions relating to covenant defeasance and legal defeasance;</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changes in the provisions relating to satisfaction and discharge of the indenture;</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320"/>
          </w:cols>
          <w:pgMar w:left="320" w:top="410"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740" w:right="80" w:hanging="363"/>
        <w:spacing w:after="0" w:line="293" w:lineRule="auto"/>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changes in the provisions relating to the modification of the indenture both with and without the consent of holders of debt securities issued under the indenture;</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of payment of debt securities if other than U.S. dollars and the manner of determining the equivalent amount in U.S. dollars;</w:t>
      </w:r>
    </w:p>
    <w:p>
      <w:pPr>
        <w:spacing w:after="0" w:line="116" w:lineRule="exact"/>
        <w:rPr>
          <w:rFonts w:ascii="Times New Roman" w:cs="Times New Roman" w:eastAsia="Times New Roman" w:hAnsi="Times New Roman"/>
          <w:sz w:val="15"/>
          <w:szCs w:val="15"/>
          <w:color w:val="auto"/>
        </w:rPr>
      </w:pPr>
    </w:p>
    <w:p>
      <w:pPr>
        <w:ind w:left="1740" w:right="40" w:hanging="363"/>
        <w:spacing w:after="0" w:line="293" w:lineRule="auto"/>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interest will be payable in cash or additional debt securities at our or the holders’ option and the terms and conditions upon which the election may be made;</w:t>
      </w:r>
    </w:p>
    <w:p>
      <w:pPr>
        <w:spacing w:after="0" w:line="51" w:lineRule="exact"/>
        <w:rPr>
          <w:rFonts w:ascii="Times New Roman" w:cs="Times New Roman" w:eastAsia="Times New Roman" w:hAnsi="Times New Roman"/>
          <w:sz w:val="15"/>
          <w:szCs w:val="15"/>
          <w:color w:val="auto"/>
        </w:rPr>
      </w:pPr>
    </w:p>
    <w:p>
      <w:pPr>
        <w:ind w:left="1740" w:right="60" w:hanging="363"/>
        <w:spacing w:after="0" w:line="293" w:lineRule="auto"/>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restrictions on transfer, sale or assignment of the debt securities of the series; and</w:t>
      </w:r>
    </w:p>
    <w:p>
      <w:pPr>
        <w:spacing w:after="0" w:line="116" w:lineRule="exact"/>
        <w:rPr>
          <w:rFonts w:ascii="Times New Roman" w:cs="Times New Roman" w:eastAsia="Times New Roman" w:hAnsi="Times New Roman"/>
          <w:sz w:val="15"/>
          <w:szCs w:val="15"/>
          <w:color w:val="auto"/>
        </w:rPr>
      </w:pPr>
    </w:p>
    <w:p>
      <w:pPr>
        <w:ind w:left="1740" w:right="200" w:hanging="363"/>
        <w:spacing w:after="0" w:line="293" w:lineRule="auto"/>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Conversion or Exchange Rights</w:t>
      </w:r>
    </w:p>
    <w:p>
      <w:pPr>
        <w:spacing w:after="0" w:line="108"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Consolidation, Merger or Sale</w:t>
      </w:r>
    </w:p>
    <w:p>
      <w:pPr>
        <w:spacing w:after="0" w:line="108" w:lineRule="exact"/>
        <w:rPr>
          <w:sz w:val="20"/>
          <w:szCs w:val="20"/>
          <w:color w:val="auto"/>
        </w:rPr>
      </w:pPr>
    </w:p>
    <w:p>
      <w:pPr>
        <w:ind w:left="920" w:right="60" w:firstLine="376"/>
        <w:spacing w:after="0" w:line="269" w:lineRule="auto"/>
        <w:rPr>
          <w:sz w:val="20"/>
          <w:szCs w:val="20"/>
          <w:color w:val="auto"/>
        </w:rPr>
      </w:pPr>
      <w:r>
        <w:rPr>
          <w:rFonts w:ascii="Times New Roman" w:cs="Times New Roman" w:eastAsia="Times New Roman" w:hAnsi="Times New Roman"/>
          <w:sz w:val="15"/>
          <w:szCs w:val="15"/>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Events of Default under the Indenture</w:t>
      </w:r>
    </w:p>
    <w:p>
      <w:pPr>
        <w:spacing w:after="0" w:line="108" w:lineRule="exact"/>
        <w:rPr>
          <w:sz w:val="20"/>
          <w:szCs w:val="20"/>
          <w:color w:val="auto"/>
        </w:rPr>
      </w:pPr>
    </w:p>
    <w:p>
      <w:pPr>
        <w:ind w:left="920" w:right="160" w:firstLine="376"/>
        <w:spacing w:after="0" w:line="293" w:lineRule="auto"/>
        <w:rPr>
          <w:sz w:val="20"/>
          <w:szCs w:val="20"/>
          <w:color w:val="auto"/>
        </w:rPr>
      </w:pPr>
      <w:r>
        <w:rPr>
          <w:rFonts w:ascii="Times New Roman" w:cs="Times New Roman" w:eastAsia="Times New Roman" w:hAnsi="Times New Roman"/>
          <w:sz w:val="15"/>
          <w:szCs w:val="15"/>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2" w:lineRule="exact"/>
        <w:rPr>
          <w:sz w:val="20"/>
          <w:szCs w:val="20"/>
          <w:color w:val="auto"/>
        </w:rPr>
      </w:pPr>
    </w:p>
    <w:p>
      <w:pPr>
        <w:jc w:val="both"/>
        <w:ind w:left="1740" w:right="40" w:hanging="363"/>
        <w:spacing w:after="0" w:line="275" w:lineRule="auto"/>
        <w:tabs>
          <w:tab w:leader="none" w:pos="1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64" w:lineRule="exact"/>
        <w:rPr>
          <w:rFonts w:ascii="Times New Roman" w:cs="Times New Roman" w:eastAsia="Times New Roman" w:hAnsi="Times New Roman"/>
          <w:sz w:val="15"/>
          <w:szCs w:val="15"/>
          <w:color w:val="auto"/>
        </w:rPr>
      </w:pPr>
    </w:p>
    <w:p>
      <w:pPr>
        <w:ind w:left="1740" w:right="40" w:hanging="363"/>
        <w:spacing w:after="0" w:line="269" w:lineRule="auto"/>
        <w:tabs>
          <w:tab w:leader="none" w:pos="1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9" w:lineRule="exact"/>
        <w:rPr>
          <w:rFonts w:ascii="Times New Roman" w:cs="Times New Roman" w:eastAsia="Times New Roman" w:hAnsi="Times New Roman"/>
          <w:sz w:val="15"/>
          <w:szCs w:val="15"/>
          <w:color w:val="auto"/>
        </w:rPr>
      </w:pPr>
    </w:p>
    <w:p>
      <w:pPr>
        <w:ind w:left="1740" w:right="220" w:hanging="363"/>
        <w:spacing w:after="0" w:line="293" w:lineRule="auto"/>
        <w:tabs>
          <w:tab w:leader="none" w:pos="1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observe or perform any other covenant or agreement contained in the debt securities or the indenture, other than a covenant specifically relating to another series of debt securities, and our failure</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300"/>
          </w:cols>
          <w:pgMar w:left="320" w:top="410" w:right="1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760" w:right="100"/>
        <w:spacing w:after="0" w:line="275" w:lineRule="auto"/>
        <w:rPr>
          <w:sz w:val="20"/>
          <w:szCs w:val="20"/>
          <w:color w:val="auto"/>
        </w:rPr>
      </w:pPr>
      <w:r>
        <w:rPr>
          <w:rFonts w:ascii="Times New Roman" w:cs="Times New Roman" w:eastAsia="Times New Roman" w:hAnsi="Times New Roman"/>
          <w:sz w:val="15"/>
          <w:szCs w:val="15"/>
          <w:color w:val="auto"/>
        </w:rPr>
        <w:t>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65" w:lineRule="exact"/>
        <w:rPr>
          <w:sz w:val="20"/>
          <w:szCs w:val="20"/>
          <w:color w:val="auto"/>
        </w:rPr>
      </w:pPr>
    </w:p>
    <w:p>
      <w:pPr>
        <w:ind w:left="1740" w:hanging="363"/>
        <w:spacing w:after="0"/>
        <w:tabs>
          <w:tab w:leader="none" w:pos="17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specified events of bankruptcy, insolvency or reorganization occur.</w:t>
      </w:r>
    </w:p>
    <w:p>
      <w:pPr>
        <w:spacing w:after="0" w:line="197" w:lineRule="exact"/>
        <w:rPr>
          <w:sz w:val="20"/>
          <w:szCs w:val="20"/>
          <w:color w:val="auto"/>
        </w:rPr>
      </w:pPr>
    </w:p>
    <w:p>
      <w:pPr>
        <w:ind w:left="920" w:firstLine="376"/>
        <w:spacing w:after="0" w:line="265" w:lineRule="auto"/>
        <w:rPr>
          <w:sz w:val="20"/>
          <w:szCs w:val="20"/>
          <w:color w:val="auto"/>
        </w:rPr>
      </w:pPr>
      <w:r>
        <w:rPr>
          <w:rFonts w:ascii="Times New Roman" w:cs="Times New Roman" w:eastAsia="Times New Roman" w:hAnsi="Times New Roman"/>
          <w:sz w:val="15"/>
          <w:szCs w:val="15"/>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340" w:lineRule="exact"/>
        <w:rPr>
          <w:sz w:val="20"/>
          <w:szCs w:val="20"/>
          <w:color w:val="auto"/>
        </w:rPr>
      </w:pPr>
    </w:p>
    <w:p>
      <w:pPr>
        <w:ind w:left="920" w:right="160" w:firstLine="376"/>
        <w:spacing w:after="0" w:line="275" w:lineRule="auto"/>
        <w:rPr>
          <w:sz w:val="20"/>
          <w:szCs w:val="20"/>
          <w:color w:val="auto"/>
        </w:rPr>
      </w:pPr>
      <w:r>
        <w:rPr>
          <w:rFonts w:ascii="Times New Roman" w:cs="Times New Roman" w:eastAsia="Times New Roman" w:hAnsi="Times New Roman"/>
          <w:sz w:val="15"/>
          <w:szCs w:val="15"/>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6" w:lineRule="exact"/>
        <w:rPr>
          <w:sz w:val="20"/>
          <w:szCs w:val="20"/>
          <w:color w:val="auto"/>
        </w:rPr>
      </w:pPr>
    </w:p>
    <w:p>
      <w:pPr>
        <w:ind w:left="920" w:right="120" w:firstLine="376"/>
        <w:spacing w:after="0" w:line="266" w:lineRule="auto"/>
        <w:rPr>
          <w:sz w:val="20"/>
          <w:szCs w:val="20"/>
          <w:color w:val="auto"/>
        </w:rPr>
      </w:pPr>
      <w:r>
        <w:rPr>
          <w:rFonts w:ascii="Times New Roman" w:cs="Times New Roman" w:eastAsia="Times New Roman" w:hAnsi="Times New Roman"/>
          <w:sz w:val="15"/>
          <w:szCs w:val="15"/>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1" w:lineRule="exact"/>
        <w:rPr>
          <w:sz w:val="20"/>
          <w:szCs w:val="20"/>
          <w:color w:val="auto"/>
        </w:rPr>
      </w:pPr>
    </w:p>
    <w:p>
      <w:pPr>
        <w:ind w:left="1740" w:hanging="363"/>
        <w:spacing w:after="0"/>
        <w:tabs>
          <w:tab w:leader="none" w:pos="17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direction so given by the holder is not in conflict with any law or the applicable indenture; and</w:t>
      </w:r>
    </w:p>
    <w:p>
      <w:pPr>
        <w:spacing w:after="0" w:line="116" w:lineRule="exact"/>
        <w:rPr>
          <w:rFonts w:ascii="Times New Roman" w:cs="Times New Roman" w:eastAsia="Times New Roman" w:hAnsi="Times New Roman"/>
          <w:sz w:val="15"/>
          <w:szCs w:val="15"/>
          <w:color w:val="auto"/>
        </w:rPr>
      </w:pPr>
    </w:p>
    <w:p>
      <w:pPr>
        <w:ind w:left="1740" w:right="20" w:hanging="363"/>
        <w:spacing w:after="0" w:line="293" w:lineRule="auto"/>
        <w:tabs>
          <w:tab w:leader="none" w:pos="17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its duties under the Trust Indenture Act, the trustee need not take any action that might involve it in personal liability or might be unduly prejudicial to the holders not involved in the proceeding.</w:t>
      </w:r>
    </w:p>
    <w:p>
      <w:pPr>
        <w:spacing w:after="0" w:line="133" w:lineRule="exact"/>
        <w:rPr>
          <w:sz w:val="20"/>
          <w:szCs w:val="20"/>
          <w:color w:val="auto"/>
        </w:rPr>
      </w:pPr>
    </w:p>
    <w:p>
      <w:pPr>
        <w:ind w:left="920" w:firstLine="376"/>
        <w:spacing w:after="0" w:line="293" w:lineRule="auto"/>
        <w:rPr>
          <w:sz w:val="20"/>
          <w:szCs w:val="20"/>
          <w:color w:val="auto"/>
        </w:rPr>
      </w:pPr>
      <w:r>
        <w:rPr>
          <w:rFonts w:ascii="Times New Roman" w:cs="Times New Roman" w:eastAsia="Times New Roman" w:hAnsi="Times New Roman"/>
          <w:sz w:val="15"/>
          <w:szCs w:val="15"/>
          <w:color w:val="auto"/>
        </w:rPr>
        <w:t>A holder of the debt securities of any series will have the right to institute a proceeding under the indenture or to appoint a receiver or trustee, or to seek other remedies only if:</w:t>
      </w:r>
    </w:p>
    <w:p>
      <w:pPr>
        <w:spacing w:after="0" w:line="52" w:lineRule="exact"/>
        <w:rPr>
          <w:sz w:val="20"/>
          <w:szCs w:val="20"/>
          <w:color w:val="auto"/>
        </w:rPr>
      </w:pPr>
    </w:p>
    <w:p>
      <w:pPr>
        <w:ind w:left="1740" w:hanging="363"/>
        <w:spacing w:after="0"/>
        <w:tabs>
          <w:tab w:leader="none" w:pos="1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 has given written notice to the trustee of a continuing event of default with respect to that series;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at least 25% in aggregate principal amount of the outstanding debt securities of that series have made written request,</w:t>
      </w:r>
    </w:p>
    <w:p>
      <w:pPr>
        <w:spacing w:after="0" w:line="116" w:lineRule="exact"/>
        <w:rPr>
          <w:rFonts w:ascii="Times New Roman" w:cs="Times New Roman" w:eastAsia="Times New Roman" w:hAnsi="Times New Roman"/>
          <w:sz w:val="15"/>
          <w:szCs w:val="15"/>
          <w:color w:val="auto"/>
        </w:rPr>
      </w:pPr>
    </w:p>
    <w:p>
      <w:pPr>
        <w:ind w:left="1740" w:hanging="363"/>
        <w:spacing w:after="0" w:line="293" w:lineRule="auto"/>
        <w:tabs>
          <w:tab w:leader="none" w:pos="1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holders have offered to the trustee indemnity satisfactory to it against the costs, expenses and liabilities to be incurred by the trustee in compliance with the request; and</w:t>
      </w:r>
    </w:p>
    <w:p>
      <w:pPr>
        <w:spacing w:after="0" w:line="51" w:lineRule="exact"/>
        <w:rPr>
          <w:rFonts w:ascii="Times New Roman" w:cs="Times New Roman" w:eastAsia="Times New Roman" w:hAnsi="Times New Roman"/>
          <w:sz w:val="15"/>
          <w:szCs w:val="15"/>
          <w:color w:val="auto"/>
        </w:rPr>
      </w:pPr>
    </w:p>
    <w:p>
      <w:pPr>
        <w:ind w:left="1740" w:right="400" w:hanging="363"/>
        <w:spacing w:after="0" w:line="293" w:lineRule="auto"/>
        <w:tabs>
          <w:tab w:leader="none" w:pos="1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33" w:lineRule="exact"/>
        <w:rPr>
          <w:sz w:val="20"/>
          <w:szCs w:val="20"/>
          <w:color w:val="auto"/>
        </w:rPr>
      </w:pPr>
    </w:p>
    <w:p>
      <w:pPr>
        <w:ind w:left="920" w:right="200" w:firstLine="376"/>
        <w:spacing w:after="0" w:line="293" w:lineRule="auto"/>
        <w:rPr>
          <w:sz w:val="20"/>
          <w:szCs w:val="20"/>
          <w:color w:val="auto"/>
        </w:rPr>
      </w:pPr>
      <w:r>
        <w:rPr>
          <w:rFonts w:ascii="Times New Roman" w:cs="Times New Roman" w:eastAsia="Times New Roman" w:hAnsi="Times New Roman"/>
          <w:sz w:val="15"/>
          <w:szCs w:val="15"/>
          <w:color w:val="auto"/>
        </w:rPr>
        <w:t>These limitations do not apply to a suit instituted by a holder of debt securities if we default in the payment of the principal, premium, if any, or interest on, the debt securities.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We will periodically file statements with the trustee regarding our compliance with specified covenants in the indenture.</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0320"/>
          </w:cols>
          <w:pgMar w:left="320" w:top="410" w:right="1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Modification of Indenture; Waiver</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We and the trustee may change an indenture without the consent of any holders with respect to specific matters:</w:t>
      </w:r>
    </w:p>
    <w:p>
      <w:pPr>
        <w:spacing w:after="0" w:line="116" w:lineRule="exact"/>
        <w:rPr>
          <w:sz w:val="20"/>
          <w:szCs w:val="20"/>
          <w:color w:val="auto"/>
        </w:rPr>
      </w:pPr>
    </w:p>
    <w:p>
      <w:pPr>
        <w:ind w:left="1740" w:hanging="363"/>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 in the indenture or in the debt securities of any series;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the provisions described above under “Description of Debt Securities—Consolidation, Merger or Sale;”</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debt securities in addition to or in place of certificated debt securities;</w:t>
      </w:r>
    </w:p>
    <w:p>
      <w:pPr>
        <w:spacing w:after="0" w:line="116" w:lineRule="exact"/>
        <w:rPr>
          <w:rFonts w:ascii="Times New Roman" w:cs="Times New Roman" w:eastAsia="Times New Roman" w:hAnsi="Times New Roman"/>
          <w:sz w:val="15"/>
          <w:szCs w:val="15"/>
          <w:color w:val="auto"/>
        </w:rPr>
      </w:pPr>
    </w:p>
    <w:p>
      <w:pPr>
        <w:ind w:left="1740" w:right="140" w:hanging="363"/>
        <w:spacing w:after="0" w:line="269" w:lineRule="auto"/>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9" w:lineRule="exact"/>
        <w:rPr>
          <w:rFonts w:ascii="Times New Roman" w:cs="Times New Roman" w:eastAsia="Times New Roman" w:hAnsi="Times New Roman"/>
          <w:sz w:val="15"/>
          <w:szCs w:val="15"/>
          <w:color w:val="auto"/>
        </w:rPr>
      </w:pPr>
    </w:p>
    <w:p>
      <w:pPr>
        <w:ind w:left="1740" w:right="660" w:hanging="363"/>
        <w:spacing w:after="0" w:line="293" w:lineRule="auto"/>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delete from or revise the conditions, limitations, and restrictions on the authorized amount, terms, or purposes of issue, authentication and delivery of debt securities, as set forth in the indenture;</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interests of any holder of debt securities of any series in any material respect;</w:t>
      </w:r>
    </w:p>
    <w:p>
      <w:pPr>
        <w:spacing w:after="0" w:line="116" w:lineRule="exact"/>
        <w:rPr>
          <w:rFonts w:ascii="Times New Roman" w:cs="Times New Roman" w:eastAsia="Times New Roman" w:hAnsi="Times New Roman"/>
          <w:sz w:val="15"/>
          <w:szCs w:val="15"/>
          <w:color w:val="auto"/>
        </w:rPr>
      </w:pPr>
    </w:p>
    <w:p>
      <w:pPr>
        <w:jc w:val="both"/>
        <w:ind w:left="1740" w:right="120" w:hanging="363"/>
        <w:spacing w:after="0" w:line="275" w:lineRule="auto"/>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4"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under any indenture by a successor trustee; or</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any requirements of the SEC in connection with the qualification of any indenture under the Trust Indenture Act.</w:t>
      </w:r>
    </w:p>
    <w:p>
      <w:pPr>
        <w:spacing w:after="0" w:line="197"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9" w:lineRule="exact"/>
        <w:rPr>
          <w:sz w:val="20"/>
          <w:szCs w:val="20"/>
          <w:color w:val="auto"/>
        </w:rPr>
      </w:pPr>
    </w:p>
    <w:p>
      <w:pPr>
        <w:ind w:left="1740" w:hanging="363"/>
        <w:spacing w:after="0"/>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extending the fixed maturity of any debt securities of any series;</w:t>
      </w:r>
    </w:p>
    <w:p>
      <w:pPr>
        <w:spacing w:after="0" w:line="116" w:lineRule="exact"/>
        <w:rPr>
          <w:rFonts w:ascii="Times New Roman" w:cs="Times New Roman" w:eastAsia="Times New Roman" w:hAnsi="Times New Roman"/>
          <w:sz w:val="15"/>
          <w:szCs w:val="15"/>
          <w:color w:val="auto"/>
        </w:rPr>
      </w:pPr>
    </w:p>
    <w:p>
      <w:pPr>
        <w:ind w:left="1740" w:right="200" w:hanging="363"/>
        <w:spacing w:after="0" w:line="293" w:lineRule="auto"/>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principal amount, reducing the rate of or extending the time of payment of interest, or reducing any premium payable upon the redemption of any series of any debt securities; or</w:t>
      </w:r>
    </w:p>
    <w:p>
      <w:pPr>
        <w:spacing w:after="0" w:line="51" w:lineRule="exact"/>
        <w:rPr>
          <w:rFonts w:ascii="Times New Roman" w:cs="Times New Roman" w:eastAsia="Times New Roman" w:hAnsi="Times New Roman"/>
          <w:sz w:val="15"/>
          <w:szCs w:val="15"/>
          <w:color w:val="auto"/>
        </w:rPr>
      </w:pPr>
    </w:p>
    <w:p>
      <w:pPr>
        <w:ind w:left="1740" w:right="240" w:hanging="363"/>
        <w:spacing w:after="0" w:line="293" w:lineRule="auto"/>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percentage of debt securities, the holders of which are required to consent to any amendment, supplement, modification or waiver.</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Discharge</w:t>
      </w:r>
    </w:p>
    <w:p>
      <w:pPr>
        <w:spacing w:after="0" w:line="108" w:lineRule="exact"/>
        <w:rPr>
          <w:sz w:val="20"/>
          <w:szCs w:val="20"/>
          <w:color w:val="auto"/>
        </w:rPr>
      </w:pPr>
    </w:p>
    <w:p>
      <w:pPr>
        <w:ind w:left="920" w:right="220" w:firstLine="376"/>
        <w:spacing w:after="0" w:line="293" w:lineRule="auto"/>
        <w:rPr>
          <w:sz w:val="20"/>
          <w:szCs w:val="20"/>
          <w:color w:val="auto"/>
        </w:rPr>
      </w:pPr>
      <w:r>
        <w:rPr>
          <w:rFonts w:ascii="Times New Roman" w:cs="Times New Roman" w:eastAsia="Times New Roman" w:hAnsi="Times New Roman"/>
          <w:sz w:val="15"/>
          <w:szCs w:val="15"/>
          <w:color w:val="auto"/>
        </w:rPr>
        <w:t>Each indenture provides that we can elect to be discharged from our obligations with respect to one or more series of debt securities, except for specified obligations, including obligations to:</w:t>
      </w:r>
    </w:p>
    <w:p>
      <w:pPr>
        <w:spacing w:after="0" w:line="52" w:lineRule="exact"/>
        <w:rPr>
          <w:sz w:val="20"/>
          <w:szCs w:val="20"/>
          <w:color w:val="auto"/>
        </w:rPr>
      </w:pPr>
    </w:p>
    <w:p>
      <w:pPr>
        <w:ind w:left="1740" w:hanging="363"/>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for payment;</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register the transfer or exchange of debt securities of the series;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replace stolen, lost or mutilated debt securities of the series;</w:t>
      </w:r>
    </w:p>
    <w:p>
      <w:pPr>
        <w:spacing w:after="0" w:line="116" w:lineRule="exact"/>
        <w:rPr>
          <w:rFonts w:ascii="Times New Roman" w:cs="Times New Roman" w:eastAsia="Times New Roman" w:hAnsi="Times New Roman"/>
          <w:sz w:val="15"/>
          <w:szCs w:val="15"/>
          <w:color w:val="auto"/>
        </w:rPr>
      </w:pPr>
    </w:p>
    <w:p>
      <w:pPr>
        <w:ind w:left="5540" w:right="3800" w:hanging="4163"/>
        <w:spacing w:after="0" w:line="470" w:lineRule="auto"/>
        <w:tabs>
          <w:tab w:leader="none" w:pos="173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 principal of and premium and interest on any debt securities of the series; 19</w:t>
      </w:r>
    </w:p>
    <w:p>
      <w:pPr>
        <w:sectPr>
          <w:pgSz w:w="11900" w:h="16838" w:orient="portrait"/>
          <w:cols w:equalWidth="0" w:num="1">
            <w:col w:w="10320"/>
          </w:cols>
          <w:pgMar w:left="320" w:top="410"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740" w:hanging="363"/>
        <w:spacing w:after="0"/>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paying agencies;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 monies for payment in trust;</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recover excess money held by the trustee;</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compensate and indemnify the trustee; and</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 any successor trustee.</w:t>
      </w:r>
    </w:p>
    <w:p>
      <w:pPr>
        <w:spacing w:after="0" w:line="197" w:lineRule="exact"/>
        <w:rPr>
          <w:sz w:val="20"/>
          <w:szCs w:val="20"/>
          <w:color w:val="auto"/>
        </w:rPr>
      </w:pPr>
    </w:p>
    <w:p>
      <w:pPr>
        <w:ind w:left="920" w:right="520" w:firstLine="376"/>
        <w:spacing w:after="0" w:line="293" w:lineRule="auto"/>
        <w:rPr>
          <w:sz w:val="20"/>
          <w:szCs w:val="20"/>
          <w:color w:val="auto"/>
        </w:rPr>
      </w:pPr>
      <w:r>
        <w:rPr>
          <w:rFonts w:ascii="Times New Roman" w:cs="Times New Roman" w:eastAsia="Times New Roman" w:hAnsi="Times New Roman"/>
          <w:sz w:val="15"/>
          <w:szCs w:val="15"/>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Form, Exchange and Transfer</w:t>
      </w:r>
    </w:p>
    <w:p>
      <w:pPr>
        <w:spacing w:after="0" w:line="108" w:lineRule="exact"/>
        <w:rPr>
          <w:sz w:val="20"/>
          <w:szCs w:val="20"/>
          <w:color w:val="auto"/>
        </w:rPr>
      </w:pPr>
    </w:p>
    <w:p>
      <w:pPr>
        <w:ind w:left="920" w:right="160" w:firstLine="376"/>
        <w:spacing w:after="0" w:line="264" w:lineRule="auto"/>
        <w:rPr>
          <w:sz w:val="20"/>
          <w:szCs w:val="20"/>
          <w:color w:val="auto"/>
        </w:rPr>
      </w:pPr>
      <w:r>
        <w:rPr>
          <w:rFonts w:ascii="Times New Roman" w:cs="Times New Roman" w:eastAsia="Times New Roman" w:hAnsi="Times New Roman"/>
          <w:sz w:val="15"/>
          <w:szCs w:val="15"/>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54" w:lineRule="exact"/>
        <w:rPr>
          <w:sz w:val="20"/>
          <w:szCs w:val="20"/>
          <w:color w:val="auto"/>
        </w:rPr>
      </w:pPr>
    </w:p>
    <w:p>
      <w:pPr>
        <w:ind w:left="920" w:right="60" w:firstLine="376"/>
        <w:spacing w:after="0" w:line="275" w:lineRule="auto"/>
        <w:rPr>
          <w:sz w:val="20"/>
          <w:szCs w:val="20"/>
          <w:color w:val="auto"/>
        </w:rPr>
      </w:pPr>
      <w:r>
        <w:rPr>
          <w:rFonts w:ascii="Times New Roman" w:cs="Times New Roman" w:eastAsia="Times New Roman" w:hAnsi="Times New Roman"/>
          <w:sz w:val="15"/>
          <w:szCs w:val="15"/>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46" w:lineRule="exact"/>
        <w:rPr>
          <w:sz w:val="20"/>
          <w:szCs w:val="20"/>
          <w:color w:val="auto"/>
        </w:rPr>
      </w:pPr>
    </w:p>
    <w:p>
      <w:pPr>
        <w:ind w:left="920" w:firstLine="376"/>
        <w:spacing w:after="0" w:line="266" w:lineRule="auto"/>
        <w:rPr>
          <w:sz w:val="20"/>
          <w:szCs w:val="20"/>
          <w:color w:val="auto"/>
        </w:rPr>
      </w:pPr>
      <w:r>
        <w:rPr>
          <w:rFonts w:ascii="Times New Roman" w:cs="Times New Roman" w:eastAsia="Times New Roman" w:hAnsi="Times New Roman"/>
          <w:sz w:val="15"/>
          <w:szCs w:val="15"/>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52" w:lineRule="exact"/>
        <w:rPr>
          <w:sz w:val="20"/>
          <w:szCs w:val="20"/>
          <w:color w:val="auto"/>
        </w:rPr>
      </w:pPr>
    </w:p>
    <w:p>
      <w:pPr>
        <w:ind w:left="920" w:right="260" w:firstLine="376"/>
        <w:spacing w:after="0" w:line="269" w:lineRule="auto"/>
        <w:rPr>
          <w:sz w:val="20"/>
          <w:szCs w:val="20"/>
          <w:color w:val="auto"/>
        </w:rPr>
      </w:pPr>
      <w:r>
        <w:rPr>
          <w:rFonts w:ascii="Times New Roman" w:cs="Times New Roman" w:eastAsia="Times New Roman" w:hAnsi="Times New Roman"/>
          <w:sz w:val="15"/>
          <w:szCs w:val="15"/>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If we elect to redeem the debt securities of any series, we will not be required to:</w:t>
      </w:r>
    </w:p>
    <w:p>
      <w:pPr>
        <w:spacing w:after="0" w:line="116" w:lineRule="exact"/>
        <w:rPr>
          <w:sz w:val="20"/>
          <w:szCs w:val="20"/>
          <w:color w:val="auto"/>
        </w:rPr>
      </w:pPr>
    </w:p>
    <w:p>
      <w:pPr>
        <w:jc w:val="both"/>
        <w:ind w:left="1740" w:right="220" w:hanging="363"/>
        <w:spacing w:after="0" w:line="275" w:lineRule="auto"/>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4" w:lineRule="exact"/>
        <w:rPr>
          <w:rFonts w:ascii="Times New Roman" w:cs="Times New Roman" w:eastAsia="Times New Roman" w:hAnsi="Times New Roman"/>
          <w:sz w:val="15"/>
          <w:szCs w:val="15"/>
          <w:color w:val="auto"/>
        </w:rPr>
      </w:pPr>
    </w:p>
    <w:p>
      <w:pPr>
        <w:ind w:left="1740" w:right="220" w:hanging="363"/>
        <w:spacing w:after="0" w:line="293" w:lineRule="auto"/>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register the transfer of or exchange any debt securities so selected for redemption, in whole or in part, except the unredeemed portion of any debt securities we are redeeming in part.</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0320"/>
          </w:cols>
          <w:pgMar w:left="320" w:top="410" w:right="1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Information Concerning the Trustee</w:t>
      </w:r>
    </w:p>
    <w:p>
      <w:pPr>
        <w:spacing w:after="0" w:line="108" w:lineRule="exact"/>
        <w:rPr>
          <w:sz w:val="20"/>
          <w:szCs w:val="20"/>
          <w:color w:val="auto"/>
        </w:rPr>
      </w:pPr>
    </w:p>
    <w:p>
      <w:pPr>
        <w:ind w:left="920" w:firstLine="376"/>
        <w:spacing w:after="0" w:line="266" w:lineRule="auto"/>
        <w:rPr>
          <w:sz w:val="20"/>
          <w:szCs w:val="20"/>
          <w:color w:val="auto"/>
        </w:rPr>
      </w:pPr>
      <w:r>
        <w:rPr>
          <w:rFonts w:ascii="Times New Roman" w:cs="Times New Roman" w:eastAsia="Times New Roman" w:hAnsi="Times New Roman"/>
          <w:sz w:val="15"/>
          <w:szCs w:val="15"/>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Payment and Paying Agents</w:t>
      </w:r>
    </w:p>
    <w:p>
      <w:pPr>
        <w:spacing w:after="0" w:line="108" w:lineRule="exact"/>
        <w:rPr>
          <w:sz w:val="20"/>
          <w:szCs w:val="20"/>
          <w:color w:val="auto"/>
        </w:rPr>
      </w:pPr>
    </w:p>
    <w:p>
      <w:pPr>
        <w:jc w:val="both"/>
        <w:ind w:left="920" w:firstLine="376"/>
        <w:spacing w:after="0" w:line="275" w:lineRule="auto"/>
        <w:rPr>
          <w:sz w:val="20"/>
          <w:szCs w:val="20"/>
          <w:color w:val="auto"/>
        </w:rPr>
      </w:pPr>
      <w:r>
        <w:rPr>
          <w:rFonts w:ascii="Times New Roman" w:cs="Times New Roman" w:eastAsia="Times New Roman" w:hAnsi="Times New Roman"/>
          <w:sz w:val="15"/>
          <w:szCs w:val="15"/>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46" w:lineRule="exact"/>
        <w:rPr>
          <w:sz w:val="20"/>
          <w:szCs w:val="20"/>
          <w:color w:val="auto"/>
        </w:rPr>
      </w:pPr>
    </w:p>
    <w:p>
      <w:pPr>
        <w:ind w:left="920" w:firstLine="376"/>
        <w:spacing w:after="0" w:line="264" w:lineRule="auto"/>
        <w:rPr>
          <w:sz w:val="20"/>
          <w:szCs w:val="20"/>
          <w:color w:val="auto"/>
        </w:rPr>
      </w:pPr>
      <w:r>
        <w:rPr>
          <w:rFonts w:ascii="Times New Roman" w:cs="Times New Roman" w:eastAsia="Times New Roman" w:hAnsi="Times New Roman"/>
          <w:sz w:val="15"/>
          <w:szCs w:val="15"/>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54" w:lineRule="exact"/>
        <w:rPr>
          <w:sz w:val="20"/>
          <w:szCs w:val="20"/>
          <w:color w:val="auto"/>
        </w:rPr>
      </w:pPr>
    </w:p>
    <w:p>
      <w:pPr>
        <w:ind w:left="920" w:right="140" w:firstLine="376"/>
        <w:spacing w:after="0" w:line="275" w:lineRule="auto"/>
        <w:rPr>
          <w:sz w:val="20"/>
          <w:szCs w:val="20"/>
          <w:color w:val="auto"/>
        </w:rPr>
      </w:pPr>
      <w:r>
        <w:rPr>
          <w:rFonts w:ascii="Times New Roman" w:cs="Times New Roman" w:eastAsia="Times New Roman" w:hAnsi="Times New Roman"/>
          <w:sz w:val="15"/>
          <w:szCs w:val="15"/>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08" w:lineRule="exact"/>
        <w:rPr>
          <w:sz w:val="20"/>
          <w:szCs w:val="20"/>
          <w:color w:val="auto"/>
        </w:rPr>
      </w:pPr>
    </w:p>
    <w:p>
      <w:pPr>
        <w:ind w:left="920" w:right="140" w:firstLine="376"/>
        <w:spacing w:after="0" w:line="293" w:lineRule="auto"/>
        <w:rPr>
          <w:sz w:val="20"/>
          <w:szCs w:val="20"/>
          <w:color w:val="auto"/>
        </w:rPr>
      </w:pPr>
      <w:r>
        <w:rPr>
          <w:rFonts w:ascii="Times New Roman" w:cs="Times New Roman" w:eastAsia="Times New Roman" w:hAnsi="Times New Roman"/>
          <w:sz w:val="15"/>
          <w:szCs w:val="15"/>
          <w:color w:val="auto"/>
        </w:rPr>
        <w:t>The indenture and the debt securities will be governed by and construed in accordance with the internal laws of the State of New York, except to the extent that the Trust Indenture Act is applicable.</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0320"/>
          </w:cols>
          <w:pgMar w:left="320" w:top="410" w:right="1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i w:val="1"/>
          <w:iCs w:val="1"/>
          <w:color w:val="auto"/>
        </w:rPr>
        <w:t>References to “us,” “our,” “we” and the “Company” in this section refer to Definitive Healthcare Corp. only.</w:t>
      </w:r>
    </w:p>
    <w:p>
      <w:pPr>
        <w:spacing w:after="0" w:line="201" w:lineRule="exact"/>
        <w:rPr>
          <w:sz w:val="20"/>
          <w:szCs w:val="20"/>
          <w:color w:val="auto"/>
        </w:rPr>
      </w:pPr>
    </w:p>
    <w:p>
      <w:pPr>
        <w:ind w:left="920" w:right="140" w:firstLine="376"/>
        <w:spacing w:after="0" w:line="262"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55" w:lineRule="exact"/>
        <w:rPr>
          <w:sz w:val="20"/>
          <w:szCs w:val="20"/>
          <w:color w:val="auto"/>
        </w:rPr>
      </w:pPr>
    </w:p>
    <w:p>
      <w:pPr>
        <w:ind w:left="920" w:firstLine="376"/>
        <w:spacing w:after="0" w:line="261" w:lineRule="auto"/>
        <w:rPr>
          <w:sz w:val="20"/>
          <w:szCs w:val="20"/>
          <w:color w:val="auto"/>
        </w:rPr>
      </w:pPr>
      <w:r>
        <w:rPr>
          <w:rFonts w:ascii="Times New Roman" w:cs="Times New Roman" w:eastAsia="Times New Roman" w:hAnsi="Times New Roman"/>
          <w:sz w:val="15"/>
          <w:szCs w:val="15"/>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or selling securityholders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00" w:lineRule="exact"/>
        <w:rPr>
          <w:sz w:val="20"/>
          <w:szCs w:val="20"/>
          <w:color w:val="auto"/>
        </w:rPr>
      </w:pPr>
    </w:p>
    <w:p>
      <w:pPr>
        <w:spacing w:after="0" w:line="2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warrants being offered, including:</w:t>
      </w:r>
    </w:p>
    <w:p>
      <w:pPr>
        <w:spacing w:after="0" w:line="116" w:lineRule="exact"/>
        <w:rPr>
          <w:sz w:val="20"/>
          <w:szCs w:val="20"/>
          <w:color w:val="auto"/>
        </w:rPr>
      </w:pPr>
    </w:p>
    <w:p>
      <w:pPr>
        <w:ind w:left="1740" w:hanging="363"/>
        <w:spacing w:after="0"/>
        <w:tabs>
          <w:tab w:leader="none" w:pos="1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offering price and aggregate number of warrants offered;</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for which the warrants may be purchased;</w:t>
      </w:r>
    </w:p>
    <w:p>
      <w:pPr>
        <w:spacing w:after="0" w:line="116" w:lineRule="exact"/>
        <w:rPr>
          <w:rFonts w:ascii="Times New Roman" w:cs="Times New Roman" w:eastAsia="Times New Roman" w:hAnsi="Times New Roman"/>
          <w:sz w:val="15"/>
          <w:szCs w:val="15"/>
          <w:color w:val="auto"/>
        </w:rPr>
      </w:pPr>
    </w:p>
    <w:p>
      <w:pPr>
        <w:ind w:left="1740" w:right="180" w:hanging="363"/>
        <w:spacing w:after="0" w:line="293" w:lineRule="auto"/>
        <w:tabs>
          <w:tab w:leader="none" w:pos="1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designation and terms of the securities with which the warrants are issued and the number of warrants issued with each such security or each principal amount of such security;</w:t>
      </w:r>
    </w:p>
    <w:p>
      <w:pPr>
        <w:spacing w:after="0" w:line="51" w:lineRule="exact"/>
        <w:rPr>
          <w:rFonts w:ascii="Times New Roman" w:cs="Times New Roman" w:eastAsia="Times New Roman" w:hAnsi="Times New Roman"/>
          <w:sz w:val="15"/>
          <w:szCs w:val="15"/>
          <w:color w:val="auto"/>
        </w:rPr>
      </w:pPr>
    </w:p>
    <w:p>
      <w:pPr>
        <w:ind w:left="1740" w:hanging="363"/>
        <w:spacing w:after="0" w:line="293" w:lineRule="auto"/>
        <w:tabs>
          <w:tab w:leader="none" w:pos="1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Times New Roman" w:cs="Times New Roman" w:eastAsia="Times New Roman" w:hAnsi="Times New Roman"/>
          <w:sz w:val="15"/>
          <w:szCs w:val="15"/>
          <w:color w:val="auto"/>
        </w:rPr>
      </w:pPr>
    </w:p>
    <w:p>
      <w:pPr>
        <w:ind w:left="1740" w:right="40" w:hanging="363"/>
        <w:spacing w:after="0" w:line="293" w:lineRule="auto"/>
        <w:tabs>
          <w:tab w:leader="none" w:pos="1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any merger, consolidation, sale or other disposition of our business on the warrant agreements and the warrants;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any rights to redeem or call the warrants;</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0320"/>
          </w:cols>
          <w:pgMar w:left="320" w:top="410"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740" w:hanging="363"/>
        <w:spacing w:after="0"/>
        <w:tabs>
          <w:tab w:leader="none" w:pos="17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changes to or adjustments in the exercise price or number of securities issuable upon exercise of the warrants;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the right to exercise the warrants will commence and expire;</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in which the warrant agreements and warrants may be modified;</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any material or special U.S. federal income tax considerations of holding or exercising the warrants;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securities issuable upon exercise of the warrants; and</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preferences, rights or limitations of or restrictions on the warrants.</w:t>
      </w:r>
    </w:p>
    <w:p>
      <w:pPr>
        <w:spacing w:after="0" w:line="197" w:lineRule="exact"/>
        <w:rPr>
          <w:sz w:val="20"/>
          <w:szCs w:val="20"/>
          <w:color w:val="auto"/>
        </w:rPr>
      </w:pPr>
    </w:p>
    <w:p>
      <w:pPr>
        <w:ind w:left="920" w:right="220" w:firstLine="376"/>
        <w:spacing w:after="0" w:line="293" w:lineRule="auto"/>
        <w:rPr>
          <w:sz w:val="20"/>
          <w:szCs w:val="20"/>
          <w:color w:val="auto"/>
        </w:rPr>
      </w:pPr>
      <w:r>
        <w:rPr>
          <w:rFonts w:ascii="Times New Roman" w:cs="Times New Roman" w:eastAsia="Times New Roman" w:hAnsi="Times New Roman"/>
          <w:sz w:val="15"/>
          <w:szCs w:val="15"/>
          <w:color w:val="auto"/>
        </w:rPr>
        <w:t>Before exercising their warrants, holders of warrants will not have any of the rights of holders of the securities purchasable upon such exercise, including:</w:t>
      </w:r>
    </w:p>
    <w:p>
      <w:pPr>
        <w:spacing w:after="0" w:line="52" w:lineRule="exact"/>
        <w:rPr>
          <w:sz w:val="20"/>
          <w:szCs w:val="20"/>
          <w:color w:val="auto"/>
        </w:rPr>
      </w:pPr>
    </w:p>
    <w:p>
      <w:pPr>
        <w:ind w:left="1740" w:right="60" w:hanging="363"/>
        <w:spacing w:after="0" w:line="293" w:lineRule="auto"/>
        <w:tabs>
          <w:tab w:leader="none" w:pos="17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51" w:lineRule="exact"/>
        <w:rPr>
          <w:rFonts w:ascii="Times New Roman" w:cs="Times New Roman" w:eastAsia="Times New Roman" w:hAnsi="Times New Roman"/>
          <w:sz w:val="15"/>
          <w:szCs w:val="15"/>
          <w:color w:val="auto"/>
        </w:rPr>
      </w:pPr>
    </w:p>
    <w:p>
      <w:pPr>
        <w:ind w:left="1740" w:right="620" w:hanging="363"/>
        <w:spacing w:after="0" w:line="293" w:lineRule="auto"/>
        <w:tabs>
          <w:tab w:leader="none" w:pos="17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common stock or preferred stock, the right to receive dividends, if any, or, payments upon our liquidation, dissolution or winding up or to exercise voting rights, if any.</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Exercise of Warrants</w:t>
      </w:r>
    </w:p>
    <w:p>
      <w:pPr>
        <w:spacing w:after="0" w:line="108" w:lineRule="exact"/>
        <w:rPr>
          <w:sz w:val="20"/>
          <w:szCs w:val="20"/>
          <w:color w:val="auto"/>
        </w:rPr>
      </w:pPr>
    </w:p>
    <w:p>
      <w:pPr>
        <w:ind w:left="920" w:right="40" w:firstLine="376"/>
        <w:spacing w:after="0" w:line="266" w:lineRule="auto"/>
        <w:rPr>
          <w:sz w:val="20"/>
          <w:szCs w:val="20"/>
          <w:color w:val="auto"/>
        </w:rPr>
      </w:pPr>
      <w:r>
        <w:rPr>
          <w:rFonts w:ascii="Times New Roman" w:cs="Times New Roman" w:eastAsia="Times New Roman" w:hAnsi="Times New Roman"/>
          <w:sz w:val="15"/>
          <w:szCs w:val="15"/>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52"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08" w:lineRule="exact"/>
        <w:rPr>
          <w:sz w:val="20"/>
          <w:szCs w:val="20"/>
          <w:color w:val="auto"/>
        </w:rPr>
      </w:pPr>
    </w:p>
    <w:p>
      <w:pPr>
        <w:ind w:left="920" w:right="20" w:firstLine="376"/>
        <w:spacing w:after="0" w:line="293" w:lineRule="auto"/>
        <w:rPr>
          <w:sz w:val="20"/>
          <w:szCs w:val="20"/>
          <w:color w:val="auto"/>
        </w:rPr>
      </w:pPr>
      <w:r>
        <w:rPr>
          <w:rFonts w:ascii="Times New Roman" w:cs="Times New Roman" w:eastAsia="Times New Roman" w:hAnsi="Times New Roman"/>
          <w:sz w:val="15"/>
          <w:szCs w:val="15"/>
          <w:color w:val="auto"/>
        </w:rPr>
        <w:t>Unless we otherwise specify in the applicable prospectus supplement, the warrants and any warrant agreements will be governed by and construed in accordance with the laws of the State of New York.</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Enforceability of Rights by Holders of Warrants</w:t>
      </w:r>
    </w:p>
    <w:p>
      <w:pPr>
        <w:spacing w:after="0" w:line="108" w:lineRule="exact"/>
        <w:rPr>
          <w:sz w:val="20"/>
          <w:szCs w:val="20"/>
          <w:color w:val="auto"/>
        </w:rPr>
      </w:pPr>
    </w:p>
    <w:p>
      <w:pPr>
        <w:ind w:left="920" w:right="100" w:firstLine="376"/>
        <w:spacing w:after="0" w:line="264" w:lineRule="auto"/>
        <w:rPr>
          <w:sz w:val="20"/>
          <w:szCs w:val="20"/>
          <w:color w:val="auto"/>
        </w:rPr>
      </w:pPr>
      <w:r>
        <w:rPr>
          <w:rFonts w:ascii="Times New Roman" w:cs="Times New Roman" w:eastAsia="Times New Roman" w:hAnsi="Times New Roman"/>
          <w:sz w:val="15"/>
          <w:szCs w:val="15"/>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320"/>
          </w:cols>
          <w:pgMar w:left="320" w:top="410"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LEGAL OWNERSHIP OF SECURITIES</w:t>
      </w:r>
    </w:p>
    <w:p>
      <w:pPr>
        <w:spacing w:after="0" w:line="201" w:lineRule="exact"/>
        <w:rPr>
          <w:sz w:val="20"/>
          <w:szCs w:val="20"/>
          <w:color w:val="auto"/>
        </w:rPr>
      </w:pPr>
    </w:p>
    <w:p>
      <w:pPr>
        <w:ind w:left="920" w:right="20" w:firstLine="376"/>
        <w:spacing w:after="0" w:line="266" w:lineRule="auto"/>
        <w:rPr>
          <w:sz w:val="20"/>
          <w:szCs w:val="20"/>
          <w:color w:val="auto"/>
        </w:rPr>
      </w:pPr>
      <w:r>
        <w:rPr>
          <w:rFonts w:ascii="Times New Roman" w:cs="Times New Roman" w:eastAsia="Times New Roman" w:hAnsi="Times New Roman"/>
          <w:sz w:val="15"/>
          <w:szCs w:val="15"/>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Book-Entry Holders</w:t>
      </w:r>
    </w:p>
    <w:p>
      <w:pPr>
        <w:spacing w:after="0" w:line="108" w:lineRule="exact"/>
        <w:rPr>
          <w:sz w:val="20"/>
          <w:szCs w:val="20"/>
          <w:color w:val="auto"/>
        </w:rPr>
      </w:pPr>
    </w:p>
    <w:p>
      <w:pPr>
        <w:ind w:left="920" w:right="220" w:firstLine="376"/>
        <w:spacing w:after="0" w:line="269" w:lineRule="auto"/>
        <w:rPr>
          <w:sz w:val="20"/>
          <w:szCs w:val="20"/>
          <w:color w:val="auto"/>
        </w:rPr>
      </w:pPr>
      <w:r>
        <w:rPr>
          <w:rFonts w:ascii="Times New Roman" w:cs="Times New Roman" w:eastAsia="Times New Roman" w:hAnsi="Times New Roman"/>
          <w:sz w:val="15"/>
          <w:szCs w:val="15"/>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50" w:lineRule="exact"/>
        <w:rPr>
          <w:sz w:val="20"/>
          <w:szCs w:val="20"/>
          <w:color w:val="auto"/>
        </w:rPr>
      </w:pPr>
    </w:p>
    <w:p>
      <w:pPr>
        <w:ind w:left="920" w:right="20" w:firstLine="376"/>
        <w:spacing w:after="0" w:line="266" w:lineRule="auto"/>
        <w:rPr>
          <w:sz w:val="20"/>
          <w:szCs w:val="20"/>
          <w:color w:val="auto"/>
        </w:rPr>
      </w:pPr>
      <w:r>
        <w:rPr>
          <w:rFonts w:ascii="Times New Roman" w:cs="Times New Roman" w:eastAsia="Times New Roman" w:hAnsi="Times New Roman"/>
          <w:sz w:val="15"/>
          <w:szCs w:val="15"/>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52" w:lineRule="exact"/>
        <w:rPr>
          <w:sz w:val="20"/>
          <w:szCs w:val="20"/>
          <w:color w:val="auto"/>
        </w:rPr>
      </w:pPr>
    </w:p>
    <w:p>
      <w:pPr>
        <w:jc w:val="both"/>
        <w:ind w:left="920" w:right="20" w:firstLine="376"/>
        <w:spacing w:after="0" w:line="275" w:lineRule="auto"/>
        <w:rPr>
          <w:sz w:val="20"/>
          <w:szCs w:val="20"/>
          <w:color w:val="auto"/>
        </w:rPr>
      </w:pPr>
      <w:r>
        <w:rPr>
          <w:rFonts w:ascii="Times New Roman" w:cs="Times New Roman" w:eastAsia="Times New Roman" w:hAnsi="Times New Roman"/>
          <w:sz w:val="15"/>
          <w:szCs w:val="15"/>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Street Name Holders</w:t>
      </w:r>
    </w:p>
    <w:p>
      <w:pPr>
        <w:spacing w:after="0" w:line="108" w:lineRule="exact"/>
        <w:rPr>
          <w:sz w:val="20"/>
          <w:szCs w:val="20"/>
          <w:color w:val="auto"/>
        </w:rPr>
      </w:pPr>
    </w:p>
    <w:p>
      <w:pPr>
        <w:ind w:left="920" w:firstLine="376"/>
        <w:spacing w:after="0" w:line="272" w:lineRule="auto"/>
        <w:rPr>
          <w:sz w:val="20"/>
          <w:szCs w:val="20"/>
          <w:color w:val="auto"/>
        </w:rPr>
      </w:pPr>
      <w:r>
        <w:rPr>
          <w:rFonts w:ascii="Times New Roman" w:cs="Times New Roman" w:eastAsia="Times New Roman" w:hAnsi="Times New Roman"/>
          <w:sz w:val="15"/>
          <w:szCs w:val="15"/>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337" w:lineRule="exact"/>
        <w:rPr>
          <w:sz w:val="20"/>
          <w:szCs w:val="20"/>
          <w:color w:val="auto"/>
        </w:rPr>
      </w:pPr>
    </w:p>
    <w:p>
      <w:pPr>
        <w:ind w:left="920" w:right="20" w:firstLine="376"/>
        <w:spacing w:after="0" w:line="266" w:lineRule="auto"/>
        <w:rPr>
          <w:sz w:val="20"/>
          <w:szCs w:val="20"/>
          <w:color w:val="auto"/>
        </w:rPr>
      </w:pPr>
      <w:r>
        <w:rPr>
          <w:rFonts w:ascii="Times New Roman" w:cs="Times New Roman" w:eastAsia="Times New Roman" w:hAnsi="Times New Roman"/>
          <w:sz w:val="15"/>
          <w:szCs w:val="15"/>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Legal Holders</w:t>
      </w:r>
    </w:p>
    <w:p>
      <w:pPr>
        <w:spacing w:after="0" w:line="108"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50" w:lineRule="exact"/>
        <w:rPr>
          <w:sz w:val="20"/>
          <w:szCs w:val="20"/>
          <w:color w:val="auto"/>
        </w:rPr>
      </w:pPr>
    </w:p>
    <w:p>
      <w:pPr>
        <w:ind w:left="920" w:right="380" w:firstLine="376"/>
        <w:spacing w:after="0" w:line="293" w:lineRule="auto"/>
        <w:rPr>
          <w:sz w:val="20"/>
          <w:szCs w:val="20"/>
          <w:color w:val="auto"/>
        </w:rPr>
      </w:pPr>
      <w:r>
        <w:rPr>
          <w:rFonts w:ascii="Times New Roman" w:cs="Times New Roman" w:eastAsia="Times New Roman" w:hAnsi="Times New Roman"/>
          <w:sz w:val="15"/>
          <w:szCs w:val="15"/>
          <w:color w:val="auto"/>
        </w:rPr>
        <w:t>For example, once we make a payment or give a notice to the holder, we have no further responsibility for the payment or notice even if that holder is required, under agreements with depositary participants or customers</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320"/>
          </w:cols>
          <w:pgMar w:left="320" w:top="410"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920"/>
        <w:spacing w:after="0" w:line="269" w:lineRule="auto"/>
        <w:rPr>
          <w:sz w:val="20"/>
          <w:szCs w:val="20"/>
          <w:color w:val="auto"/>
        </w:rPr>
      </w:pPr>
      <w:r>
        <w:rPr>
          <w:rFonts w:ascii="Times New Roman" w:cs="Times New Roman" w:eastAsia="Times New Roman" w:hAnsi="Times New Roman"/>
          <w:sz w:val="15"/>
          <w:szCs w:val="15"/>
          <w:color w:val="auto"/>
        </w:rPr>
        <w:t>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Special Considerations for Indirect Holders</w:t>
      </w:r>
    </w:p>
    <w:p>
      <w:pPr>
        <w:spacing w:after="0" w:line="108" w:lineRule="exact"/>
        <w:rPr>
          <w:sz w:val="20"/>
          <w:szCs w:val="20"/>
          <w:color w:val="auto"/>
        </w:rPr>
      </w:pPr>
    </w:p>
    <w:p>
      <w:pPr>
        <w:ind w:left="920" w:right="40" w:firstLine="376"/>
        <w:spacing w:after="0" w:line="293" w:lineRule="auto"/>
        <w:rPr>
          <w:sz w:val="20"/>
          <w:szCs w:val="20"/>
          <w:color w:val="auto"/>
        </w:rPr>
      </w:pPr>
      <w:r>
        <w:rPr>
          <w:rFonts w:ascii="Times New Roman" w:cs="Times New Roman" w:eastAsia="Times New Roman" w:hAnsi="Times New Roman"/>
          <w:sz w:val="15"/>
          <w:szCs w:val="15"/>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52" w:lineRule="exact"/>
        <w:rPr>
          <w:sz w:val="20"/>
          <w:szCs w:val="20"/>
          <w:color w:val="auto"/>
        </w:rPr>
      </w:pPr>
    </w:p>
    <w:p>
      <w:pPr>
        <w:ind w:left="1740" w:hanging="363"/>
        <w:spacing w:after="0"/>
        <w:tabs>
          <w:tab w:leader="none" w:pos="1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third-party service providers;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it handles securities payments and notices;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it imposes fees or charges;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it would handle a request for the holders’ consent, if ever required;</w:t>
      </w:r>
    </w:p>
    <w:p>
      <w:pPr>
        <w:spacing w:after="0" w:line="116" w:lineRule="exact"/>
        <w:rPr>
          <w:rFonts w:ascii="Times New Roman" w:cs="Times New Roman" w:eastAsia="Times New Roman" w:hAnsi="Times New Roman"/>
          <w:sz w:val="15"/>
          <w:szCs w:val="15"/>
          <w:color w:val="auto"/>
        </w:rPr>
      </w:pPr>
    </w:p>
    <w:p>
      <w:pPr>
        <w:ind w:left="1740" w:right="180" w:hanging="363"/>
        <w:spacing w:after="0" w:line="293" w:lineRule="auto"/>
        <w:tabs>
          <w:tab w:leader="none" w:pos="1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and how you can instruct it to send you securities registered in your own name so you can be a holder, if that is permitted in the future;</w:t>
      </w:r>
    </w:p>
    <w:p>
      <w:pPr>
        <w:spacing w:after="0" w:line="51" w:lineRule="exact"/>
        <w:rPr>
          <w:rFonts w:ascii="Times New Roman" w:cs="Times New Roman" w:eastAsia="Times New Roman" w:hAnsi="Times New Roman"/>
          <w:sz w:val="15"/>
          <w:szCs w:val="15"/>
          <w:color w:val="auto"/>
        </w:rPr>
      </w:pPr>
    </w:p>
    <w:p>
      <w:pPr>
        <w:ind w:left="1740" w:right="60" w:hanging="363"/>
        <w:spacing w:after="0" w:line="293" w:lineRule="auto"/>
        <w:tabs>
          <w:tab w:leader="none" w:pos="1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it would exercise rights under the securities if there were a default or other event triggering the need for holders to act to protect their interests; and</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securities are in book-entry form, how the depositary’s rules and procedures will affect these matters.</w:t>
      </w:r>
    </w:p>
    <w:p>
      <w:pPr>
        <w:spacing w:after="0" w:line="2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Global Securities</w:t>
      </w:r>
    </w:p>
    <w:p>
      <w:pPr>
        <w:spacing w:after="0" w:line="108" w:lineRule="exact"/>
        <w:rPr>
          <w:sz w:val="20"/>
          <w:szCs w:val="20"/>
          <w:color w:val="auto"/>
        </w:rPr>
      </w:pPr>
    </w:p>
    <w:p>
      <w:pPr>
        <w:ind w:left="920" w:right="460" w:firstLine="376"/>
        <w:spacing w:after="0" w:line="293" w:lineRule="auto"/>
        <w:rPr>
          <w:sz w:val="20"/>
          <w:szCs w:val="20"/>
          <w:color w:val="auto"/>
        </w:rPr>
      </w:pPr>
      <w:r>
        <w:rPr>
          <w:rFonts w:ascii="Times New Roman" w:cs="Times New Roman" w:eastAsia="Times New Roman" w:hAnsi="Times New Roman"/>
          <w:sz w:val="15"/>
          <w:szCs w:val="15"/>
          <w:color w:val="auto"/>
        </w:rPr>
        <w:t>A global security is a security that represents one or any other number of individual securities held by a depositary. Generally, all securities represented by the same global securities will have the same terms.</w:t>
      </w:r>
    </w:p>
    <w:p>
      <w:pPr>
        <w:spacing w:after="0" w:line="133" w:lineRule="exact"/>
        <w:rPr>
          <w:sz w:val="20"/>
          <w:szCs w:val="20"/>
          <w:color w:val="auto"/>
        </w:rPr>
      </w:pPr>
    </w:p>
    <w:p>
      <w:pPr>
        <w:ind w:left="920" w:right="100" w:firstLine="376"/>
        <w:spacing w:after="0" w:line="275" w:lineRule="auto"/>
        <w:rPr>
          <w:sz w:val="20"/>
          <w:szCs w:val="20"/>
          <w:color w:val="auto"/>
        </w:rPr>
      </w:pPr>
      <w:r>
        <w:rPr>
          <w:rFonts w:ascii="Times New Roman" w:cs="Times New Roman" w:eastAsia="Times New Roman" w:hAnsi="Times New Roman"/>
          <w:sz w:val="15"/>
          <w:szCs w:val="15"/>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46" w:lineRule="exact"/>
        <w:rPr>
          <w:sz w:val="20"/>
          <w:szCs w:val="20"/>
          <w:color w:val="auto"/>
        </w:rPr>
      </w:pPr>
    </w:p>
    <w:p>
      <w:pPr>
        <w:ind w:left="920" w:right="120" w:firstLine="376"/>
        <w:spacing w:after="0" w:line="263" w:lineRule="auto"/>
        <w:rPr>
          <w:sz w:val="20"/>
          <w:szCs w:val="20"/>
          <w:color w:val="auto"/>
        </w:rPr>
      </w:pPr>
      <w:r>
        <w:rPr>
          <w:rFonts w:ascii="Times New Roman" w:cs="Times New Roman" w:eastAsia="Times New Roman" w:hAnsi="Times New Roman"/>
          <w:sz w:val="15"/>
          <w:szCs w:val="15"/>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54" w:lineRule="exact"/>
        <w:rPr>
          <w:sz w:val="20"/>
          <w:szCs w:val="20"/>
          <w:color w:val="auto"/>
        </w:rPr>
      </w:pPr>
    </w:p>
    <w:p>
      <w:pPr>
        <w:ind w:left="920" w:right="60" w:firstLine="376"/>
        <w:spacing w:after="0" w:line="275" w:lineRule="auto"/>
        <w:rPr>
          <w:sz w:val="20"/>
          <w:szCs w:val="20"/>
          <w:color w:val="auto"/>
        </w:rPr>
      </w:pPr>
      <w:r>
        <w:rPr>
          <w:rFonts w:ascii="Times New Roman" w:cs="Times New Roman" w:eastAsia="Times New Roman" w:hAnsi="Times New Roman"/>
          <w:sz w:val="15"/>
          <w:szCs w:val="15"/>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Special Considerations for Global Securities</w:t>
      </w:r>
    </w:p>
    <w:p>
      <w:pPr>
        <w:spacing w:after="0" w:line="108" w:lineRule="exact"/>
        <w:rPr>
          <w:sz w:val="20"/>
          <w:szCs w:val="20"/>
          <w:color w:val="auto"/>
        </w:rPr>
      </w:pPr>
    </w:p>
    <w:p>
      <w:pPr>
        <w:jc w:val="both"/>
        <w:ind w:left="920" w:right="100" w:firstLine="376"/>
        <w:spacing w:after="0" w:line="275" w:lineRule="auto"/>
        <w:rPr>
          <w:sz w:val="20"/>
          <w:szCs w:val="20"/>
          <w:color w:val="auto"/>
        </w:rPr>
      </w:pPr>
      <w:r>
        <w:rPr>
          <w:rFonts w:ascii="Times New Roman" w:cs="Times New Roman" w:eastAsia="Times New Roman" w:hAnsi="Times New Roman"/>
          <w:sz w:val="15"/>
          <w:szCs w:val="15"/>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0300"/>
          </w:cols>
          <w:pgMar w:left="320" w:top="410" w:right="1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If securities are issued only in the form of a global security, an investor should be aware of the following:</w:t>
      </w:r>
    </w:p>
    <w:p>
      <w:pPr>
        <w:spacing w:after="0" w:line="116" w:lineRule="exact"/>
        <w:rPr>
          <w:sz w:val="20"/>
          <w:szCs w:val="20"/>
          <w:color w:val="auto"/>
        </w:rPr>
      </w:pPr>
    </w:p>
    <w:p>
      <w:pPr>
        <w:ind w:left="1740" w:hanging="363"/>
        <w:spacing w:after="0" w:line="293" w:lineRule="auto"/>
        <w:tabs>
          <w:tab w:leader="none" w:pos="1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cannot cause the securities to be registered in his or her name, and cannot obtain non-global certificates for his or her interest in the securities, except in the special situations we describe below;</w:t>
      </w:r>
    </w:p>
    <w:p>
      <w:pPr>
        <w:spacing w:after="0" w:line="51" w:lineRule="exact"/>
        <w:rPr>
          <w:rFonts w:ascii="Times New Roman" w:cs="Times New Roman" w:eastAsia="Times New Roman" w:hAnsi="Times New Roman"/>
          <w:sz w:val="15"/>
          <w:szCs w:val="15"/>
          <w:color w:val="auto"/>
        </w:rPr>
      </w:pPr>
    </w:p>
    <w:p>
      <w:pPr>
        <w:ind w:left="1740" w:hanging="363"/>
        <w:spacing w:after="0" w:line="293" w:lineRule="auto"/>
        <w:tabs>
          <w:tab w:leader="none" w:pos="1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will be an indirect holder and must look to his or her own bank or broker for payments on the securities and protection of his or her legal rights relating to the securities, as we describe above;</w:t>
      </w:r>
    </w:p>
    <w:p>
      <w:pPr>
        <w:spacing w:after="0" w:line="51" w:lineRule="exact"/>
        <w:rPr>
          <w:rFonts w:ascii="Times New Roman" w:cs="Times New Roman" w:eastAsia="Times New Roman" w:hAnsi="Times New Roman"/>
          <w:sz w:val="15"/>
          <w:szCs w:val="15"/>
          <w:color w:val="auto"/>
        </w:rPr>
      </w:pPr>
    </w:p>
    <w:p>
      <w:pPr>
        <w:ind w:left="1740" w:right="60" w:hanging="363"/>
        <w:spacing w:after="0" w:line="293" w:lineRule="auto"/>
        <w:tabs>
          <w:tab w:leader="none" w:pos="1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may not be able to sell interests in the securities to some insurance companies and to other institutions that are required by law to own their securities in non-book-entry form;</w:t>
      </w:r>
    </w:p>
    <w:p>
      <w:pPr>
        <w:spacing w:after="0" w:line="51" w:lineRule="exact"/>
        <w:rPr>
          <w:rFonts w:ascii="Times New Roman" w:cs="Times New Roman" w:eastAsia="Times New Roman" w:hAnsi="Times New Roman"/>
          <w:sz w:val="15"/>
          <w:szCs w:val="15"/>
          <w:color w:val="auto"/>
        </w:rPr>
      </w:pPr>
    </w:p>
    <w:p>
      <w:pPr>
        <w:ind w:left="1740" w:right="80" w:hanging="363"/>
        <w:spacing w:after="0" w:line="293" w:lineRule="auto"/>
        <w:tabs>
          <w:tab w:leader="none" w:pos="1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51" w:lineRule="exact"/>
        <w:rPr>
          <w:rFonts w:ascii="Times New Roman" w:cs="Times New Roman" w:eastAsia="Times New Roman" w:hAnsi="Times New Roman"/>
          <w:sz w:val="15"/>
          <w:szCs w:val="15"/>
          <w:color w:val="auto"/>
        </w:rPr>
      </w:pPr>
    </w:p>
    <w:p>
      <w:pPr>
        <w:ind w:left="1740" w:right="20" w:hanging="363"/>
        <w:spacing w:after="0" w:line="293" w:lineRule="auto"/>
        <w:tabs>
          <w:tab w:leader="none" w:pos="1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depositary’s policies, which may change from time to time, will govern payments, transfers, exchanges and other matters relating to an investor’s interest in a global security;</w:t>
      </w:r>
    </w:p>
    <w:p>
      <w:pPr>
        <w:spacing w:after="0" w:line="51" w:lineRule="exact"/>
        <w:rPr>
          <w:rFonts w:ascii="Times New Roman" w:cs="Times New Roman" w:eastAsia="Times New Roman" w:hAnsi="Times New Roman"/>
          <w:sz w:val="15"/>
          <w:szCs w:val="15"/>
          <w:color w:val="auto"/>
        </w:rPr>
      </w:pPr>
    </w:p>
    <w:p>
      <w:pPr>
        <w:ind w:left="1740" w:right="60" w:hanging="363"/>
        <w:spacing w:after="0" w:line="293" w:lineRule="auto"/>
        <w:tabs>
          <w:tab w:leader="none" w:pos="1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51" w:lineRule="exact"/>
        <w:rPr>
          <w:rFonts w:ascii="Times New Roman" w:cs="Times New Roman" w:eastAsia="Times New Roman" w:hAnsi="Times New Roman"/>
          <w:sz w:val="15"/>
          <w:szCs w:val="15"/>
          <w:color w:val="auto"/>
        </w:rPr>
      </w:pPr>
    </w:p>
    <w:p>
      <w:pPr>
        <w:ind w:left="1740" w:right="340" w:hanging="363"/>
        <w:spacing w:after="0" w:line="293" w:lineRule="auto"/>
        <w:tabs>
          <w:tab w:leader="none" w:pos="1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1" w:lineRule="exact"/>
        <w:rPr>
          <w:rFonts w:ascii="Times New Roman" w:cs="Times New Roman" w:eastAsia="Times New Roman" w:hAnsi="Times New Roman"/>
          <w:sz w:val="15"/>
          <w:szCs w:val="15"/>
          <w:color w:val="auto"/>
        </w:rPr>
      </w:pPr>
    </w:p>
    <w:p>
      <w:pPr>
        <w:ind w:left="1740" w:right="300" w:hanging="363"/>
        <w:spacing w:after="0" w:line="293" w:lineRule="auto"/>
        <w:tabs>
          <w:tab w:leader="none" w:pos="1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33" w:lineRule="exact"/>
        <w:rPr>
          <w:sz w:val="20"/>
          <w:szCs w:val="20"/>
          <w:color w:val="auto"/>
        </w:rPr>
      </w:pPr>
    </w:p>
    <w:p>
      <w:pPr>
        <w:ind w:left="920" w:right="180" w:firstLine="376"/>
        <w:spacing w:after="0" w:line="293" w:lineRule="auto"/>
        <w:rPr>
          <w:sz w:val="20"/>
          <w:szCs w:val="20"/>
          <w:color w:val="auto"/>
        </w:rPr>
      </w:pPr>
      <w:r>
        <w:rPr>
          <w:rFonts w:ascii="Times New Roman" w:cs="Times New Roman" w:eastAsia="Times New Roman" w:hAnsi="Times New Roman"/>
          <w:sz w:val="15"/>
          <w:szCs w:val="15"/>
          <w:color w:val="auto"/>
        </w:rPr>
        <w:t>There may be more than one financial intermediary in the chain of ownership for an investor. We do not monitor and are not responsible for the actions of any of those intermediaries.</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Special Situations When a Global Security Will Be Terminated</w:t>
      </w:r>
    </w:p>
    <w:p>
      <w:pPr>
        <w:spacing w:after="0" w:line="108" w:lineRule="exact"/>
        <w:rPr>
          <w:sz w:val="20"/>
          <w:szCs w:val="20"/>
          <w:color w:val="auto"/>
        </w:rPr>
      </w:pPr>
    </w:p>
    <w:p>
      <w:pPr>
        <w:ind w:left="920" w:right="140" w:firstLine="376"/>
        <w:spacing w:after="0" w:line="269" w:lineRule="auto"/>
        <w:rPr>
          <w:sz w:val="20"/>
          <w:szCs w:val="20"/>
          <w:color w:val="auto"/>
        </w:rPr>
      </w:pPr>
      <w:r>
        <w:rPr>
          <w:rFonts w:ascii="Times New Roman" w:cs="Times New Roman" w:eastAsia="Times New Roman" w:hAnsi="Times New Roman"/>
          <w:sz w:val="15"/>
          <w:szCs w:val="15"/>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50" w:lineRule="exact"/>
        <w:rPr>
          <w:sz w:val="20"/>
          <w:szCs w:val="20"/>
          <w:color w:val="auto"/>
        </w:rPr>
      </w:pPr>
    </w:p>
    <w:p>
      <w:pPr>
        <w:ind w:left="920" w:right="280" w:firstLine="376"/>
        <w:spacing w:after="0" w:line="293" w:lineRule="auto"/>
        <w:rPr>
          <w:sz w:val="20"/>
          <w:szCs w:val="20"/>
          <w:color w:val="auto"/>
        </w:rPr>
      </w:pPr>
      <w:r>
        <w:rPr>
          <w:rFonts w:ascii="Times New Roman" w:cs="Times New Roman" w:eastAsia="Times New Roman" w:hAnsi="Times New Roman"/>
          <w:sz w:val="15"/>
          <w:szCs w:val="15"/>
          <w:color w:val="auto"/>
        </w:rPr>
        <w:t>Unless we provide otherwise in the applicable prospectus supplement, the global security will terminate when the following special situations occur:</w:t>
      </w:r>
    </w:p>
    <w:p>
      <w:pPr>
        <w:spacing w:after="0" w:line="52" w:lineRule="exact"/>
        <w:rPr>
          <w:sz w:val="20"/>
          <w:szCs w:val="20"/>
          <w:color w:val="auto"/>
        </w:rPr>
      </w:pPr>
    </w:p>
    <w:p>
      <w:pPr>
        <w:ind w:left="1740" w:right="180" w:hanging="363"/>
        <w:spacing w:after="0" w:line="293" w:lineRule="auto"/>
        <w:tabs>
          <w:tab w:leader="none" w:pos="17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depositary notifies us that it is unwilling, unable or no longer qualified to continue as depositary for that global security and we do not appoint another institution to act as depositary within 90 days;</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notify any applicable trustee that we wish to terminate that global security; or</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event of default has occurred with regard to securities represented by that global security and has not been cured or waived.</w:t>
      </w:r>
    </w:p>
    <w:p>
      <w:pPr>
        <w:spacing w:after="0" w:line="197" w:lineRule="exact"/>
        <w:rPr>
          <w:sz w:val="20"/>
          <w:szCs w:val="20"/>
          <w:color w:val="auto"/>
        </w:rPr>
      </w:pPr>
    </w:p>
    <w:p>
      <w:pPr>
        <w:ind w:left="920" w:right="140" w:firstLine="376"/>
        <w:spacing w:after="0" w:line="275" w:lineRule="auto"/>
        <w:rPr>
          <w:sz w:val="20"/>
          <w:szCs w:val="20"/>
          <w:color w:val="auto"/>
        </w:rPr>
      </w:pPr>
      <w:r>
        <w:rPr>
          <w:rFonts w:ascii="Times New Roman" w:cs="Times New Roman" w:eastAsia="Times New Roman" w:hAnsi="Times New Roman"/>
          <w:sz w:val="15"/>
          <w:szCs w:val="15"/>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0300"/>
          </w:cols>
          <w:pgMar w:left="320" w:top="410" w:right="12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SELLING SECURITYHOLDERS</w:t>
      </w:r>
    </w:p>
    <w:p>
      <w:pPr>
        <w:spacing w:after="0" w:line="201"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0280"/>
          </w:cols>
          <w:pgMar w:left="320" w:top="410" w:right="1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201" w:lineRule="exact"/>
        <w:rPr>
          <w:sz w:val="20"/>
          <w:szCs w:val="20"/>
          <w:color w:val="auto"/>
        </w:rPr>
      </w:pPr>
    </w:p>
    <w:p>
      <w:pPr>
        <w:ind w:left="920" w:right="100" w:firstLine="376"/>
        <w:spacing w:after="0" w:line="269" w:lineRule="auto"/>
        <w:rPr>
          <w:sz w:val="20"/>
          <w:szCs w:val="20"/>
          <w:color w:val="auto"/>
        </w:rPr>
      </w:pPr>
      <w:r>
        <w:rPr>
          <w:rFonts w:ascii="Times New Roman" w:cs="Times New Roman" w:eastAsia="Times New Roman" w:hAnsi="Times New Roman"/>
          <w:sz w:val="15"/>
          <w:szCs w:val="15"/>
          <w:color w:val="auto"/>
        </w:rPr>
        <w:t>We or selling securityholders may sell the securities from time to time pursuant to underwritten public offerings, direct sales to the public, “at-the-market”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the securities from time to time in one or more transactions:</w:t>
      </w:r>
    </w:p>
    <w:p>
      <w:pPr>
        <w:spacing w:after="0" w:line="69" w:lineRule="exact"/>
        <w:rPr>
          <w:sz w:val="20"/>
          <w:szCs w:val="20"/>
          <w:color w:val="auto"/>
        </w:rPr>
      </w:pPr>
    </w:p>
    <w:p>
      <w:pPr>
        <w:ind w:left="1740" w:hanging="363"/>
        <w:spacing w:after="0"/>
        <w:tabs>
          <w:tab w:leader="none" w:pos="1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fixed price or prices, which may be changed;</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market prices prevailing at the time of sale;</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prices related to such prevailing market prices; or</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negotiated prices.</w:t>
      </w:r>
    </w:p>
    <w:p>
      <w:pPr>
        <w:spacing w:after="0" w:line="197" w:lineRule="exact"/>
        <w:rPr>
          <w:sz w:val="20"/>
          <w:szCs w:val="20"/>
          <w:color w:val="auto"/>
        </w:rPr>
      </w:pPr>
    </w:p>
    <w:p>
      <w:pPr>
        <w:ind w:left="920" w:right="80" w:firstLine="376"/>
        <w:spacing w:after="0" w:line="269" w:lineRule="auto"/>
        <w:rPr>
          <w:sz w:val="20"/>
          <w:szCs w:val="20"/>
          <w:color w:val="auto"/>
        </w:rPr>
      </w:pPr>
      <w:r>
        <w:rPr>
          <w:rFonts w:ascii="Times New Roman" w:cs="Times New Roman" w:eastAsia="Times New Roman" w:hAnsi="Times New Roman"/>
          <w:sz w:val="15"/>
          <w:szCs w:val="15"/>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69" w:lineRule="exact"/>
        <w:rPr>
          <w:sz w:val="20"/>
          <w:szCs w:val="20"/>
          <w:color w:val="auto"/>
        </w:rPr>
      </w:pPr>
    </w:p>
    <w:p>
      <w:pPr>
        <w:ind w:left="1740" w:hanging="363"/>
        <w:spacing w:after="0"/>
        <w:tabs>
          <w:tab w:leader="none" w:pos="1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or names of any underwriters, dealers, agents or other purchasers;</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or names of the selling securityholders, if any;</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price of the securities or other consideration therefor, and the proceeds, if any, we will receive from the sale;</w:t>
      </w:r>
    </w:p>
    <w:p>
      <w:pPr>
        <w:spacing w:after="0" w:line="116" w:lineRule="exact"/>
        <w:rPr>
          <w:rFonts w:ascii="Times New Roman" w:cs="Times New Roman" w:eastAsia="Times New Roman" w:hAnsi="Times New Roman"/>
          <w:sz w:val="15"/>
          <w:szCs w:val="15"/>
          <w:color w:val="auto"/>
        </w:rPr>
      </w:pPr>
    </w:p>
    <w:p>
      <w:pPr>
        <w:ind w:left="1740" w:right="320" w:hanging="363"/>
        <w:spacing w:after="0" w:line="293" w:lineRule="auto"/>
        <w:tabs>
          <w:tab w:leader="none" w:pos="1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options to purchase additional shares or other options under which underwriters, dealers, agents or other purchasers may purchase additional securities from us or selling securityholders;</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agency fees or underwriting discounts and other items constituting agents’ or underwriters’ compensation;</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public offering price;</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or concessions allowed or reallowed or paid to dealers; and</w:t>
      </w:r>
    </w:p>
    <w:p>
      <w:pPr>
        <w:spacing w:after="0" w:line="116"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securities exchange or market on which the securities may be listed.</w:t>
      </w:r>
    </w:p>
    <w:p>
      <w:pPr>
        <w:spacing w:after="0" w:line="197"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50" w:lineRule="exact"/>
        <w:rPr>
          <w:sz w:val="20"/>
          <w:szCs w:val="20"/>
          <w:color w:val="auto"/>
        </w:rPr>
      </w:pPr>
    </w:p>
    <w:p>
      <w:pPr>
        <w:ind w:left="920" w:right="40" w:firstLine="376"/>
        <w:spacing w:after="0" w:line="262" w:lineRule="auto"/>
        <w:rPr>
          <w:sz w:val="20"/>
          <w:szCs w:val="20"/>
          <w:color w:val="auto"/>
        </w:rPr>
      </w:pPr>
      <w:r>
        <w:rPr>
          <w:rFonts w:ascii="Times New Roman" w:cs="Times New Roman" w:eastAsia="Times New Roman" w:hAnsi="Times New Roman"/>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0320"/>
          </w:cols>
          <w:pgMar w:left="320" w:top="410"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920" w:right="80"/>
        <w:spacing w:after="0" w:line="275" w:lineRule="auto"/>
        <w:rPr>
          <w:sz w:val="20"/>
          <w:szCs w:val="20"/>
          <w:color w:val="auto"/>
        </w:rPr>
      </w:pPr>
      <w:r>
        <w:rPr>
          <w:rFonts w:ascii="Times New Roman" w:cs="Times New Roman" w:eastAsia="Times New Roman" w:hAnsi="Times New Roman"/>
          <w:sz w:val="15"/>
          <w:szCs w:val="15"/>
          <w:color w:val="auto"/>
        </w:rPr>
        <w:t>price and any discounts or concessions allowed or reallowed or paid to dealers may change from time to time. We or selling securityholders may use underwriters, dealers or agents with whom we have a material relationship. In such case, we will describe in the prospectus supplement the name of the underwriter, dealer or agent and the nature of any such relationship.</w:t>
      </w:r>
    </w:p>
    <w:p>
      <w:pPr>
        <w:spacing w:after="0" w:line="146" w:lineRule="exact"/>
        <w:rPr>
          <w:sz w:val="20"/>
          <w:szCs w:val="20"/>
          <w:color w:val="auto"/>
        </w:rPr>
      </w:pPr>
    </w:p>
    <w:p>
      <w:pPr>
        <w:ind w:left="920" w:right="180" w:firstLine="376"/>
        <w:spacing w:after="0" w:line="275" w:lineRule="auto"/>
        <w:rPr>
          <w:sz w:val="20"/>
          <w:szCs w:val="20"/>
          <w:color w:val="auto"/>
        </w:rPr>
      </w:pPr>
      <w:r>
        <w:rPr>
          <w:rFonts w:ascii="Times New Roman" w:cs="Times New Roman" w:eastAsia="Times New Roman" w:hAnsi="Times New Roman"/>
          <w:sz w:val="15"/>
          <w:szCs w:val="15"/>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46" w:lineRule="exact"/>
        <w:rPr>
          <w:sz w:val="20"/>
          <w:szCs w:val="20"/>
          <w:color w:val="auto"/>
        </w:rPr>
      </w:pPr>
    </w:p>
    <w:p>
      <w:pPr>
        <w:ind w:left="920" w:right="280" w:firstLine="376"/>
        <w:spacing w:after="0" w:line="275" w:lineRule="auto"/>
        <w:rPr>
          <w:sz w:val="20"/>
          <w:szCs w:val="20"/>
          <w:color w:val="auto"/>
        </w:rPr>
      </w:pPr>
      <w:r>
        <w:rPr>
          <w:rFonts w:ascii="Times New Roman" w:cs="Times New Roman" w:eastAsia="Times New Roman" w:hAnsi="Times New Roman"/>
          <w:sz w:val="15"/>
          <w:szCs w:val="15"/>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46" w:lineRule="exact"/>
        <w:rPr>
          <w:sz w:val="20"/>
          <w:szCs w:val="20"/>
          <w:color w:val="auto"/>
        </w:rPr>
      </w:pPr>
    </w:p>
    <w:p>
      <w:pPr>
        <w:ind w:left="920" w:right="80" w:firstLine="376"/>
        <w:spacing w:after="0" w:line="293" w:lineRule="auto"/>
        <w:rPr>
          <w:sz w:val="20"/>
          <w:szCs w:val="20"/>
          <w:color w:val="auto"/>
        </w:rPr>
      </w:pPr>
      <w:r>
        <w:rPr>
          <w:rFonts w:ascii="Times New Roman" w:cs="Times New Roman" w:eastAsia="Times New Roman" w:hAnsi="Times New Roman"/>
          <w:sz w:val="15"/>
          <w:szCs w:val="15"/>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133" w:lineRule="exact"/>
        <w:rPr>
          <w:sz w:val="20"/>
          <w:szCs w:val="20"/>
          <w:color w:val="auto"/>
        </w:rPr>
      </w:pPr>
    </w:p>
    <w:p>
      <w:pPr>
        <w:ind w:left="920" w:right="380" w:firstLine="376"/>
        <w:spacing w:after="0" w:line="275" w:lineRule="auto"/>
        <w:rPr>
          <w:sz w:val="20"/>
          <w:szCs w:val="20"/>
          <w:color w:val="auto"/>
        </w:rPr>
      </w:pPr>
      <w:r>
        <w:rPr>
          <w:rFonts w:ascii="Times New Roman" w:cs="Times New Roman" w:eastAsia="Times New Roman" w:hAnsi="Times New Roman"/>
          <w:sz w:val="15"/>
          <w:szCs w:val="15"/>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46" w:lineRule="exact"/>
        <w:rPr>
          <w:sz w:val="20"/>
          <w:szCs w:val="20"/>
          <w:color w:val="auto"/>
        </w:rPr>
      </w:pPr>
    </w:p>
    <w:p>
      <w:pPr>
        <w:ind w:left="920" w:firstLine="376"/>
        <w:spacing w:after="0" w:line="262" w:lineRule="auto"/>
        <w:rPr>
          <w:sz w:val="20"/>
          <w:szCs w:val="20"/>
          <w:color w:val="auto"/>
        </w:rPr>
      </w:pPr>
      <w:r>
        <w:rPr>
          <w:rFonts w:ascii="Times New Roman" w:cs="Times New Roman" w:eastAsia="Times New Roman" w:hAnsi="Times New Roman"/>
          <w:sz w:val="15"/>
          <w:szCs w:val="15"/>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55" w:lineRule="exact"/>
        <w:rPr>
          <w:sz w:val="20"/>
          <w:szCs w:val="20"/>
          <w:color w:val="auto"/>
        </w:rPr>
      </w:pPr>
    </w:p>
    <w:p>
      <w:pPr>
        <w:ind w:left="920" w:right="20" w:firstLine="376"/>
        <w:spacing w:after="0" w:line="262" w:lineRule="auto"/>
        <w:rPr>
          <w:sz w:val="20"/>
          <w:szCs w:val="20"/>
          <w:color w:val="auto"/>
        </w:rPr>
      </w:pPr>
      <w:r>
        <w:rPr>
          <w:rFonts w:ascii="Times New Roman" w:cs="Times New Roman" w:eastAsia="Times New Roman" w:hAnsi="Times New Roman"/>
          <w:sz w:val="15"/>
          <w:szCs w:val="15"/>
          <w:color w:val="auto"/>
        </w:rPr>
        <w:t>Any underwriters, dealers or agents that are qualified market makers on the Nasdaq Global Select Market may engage in passive market making transactions in our Class A common stock on the Nasdaq Global Select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0320"/>
          </w:cols>
          <w:pgMar w:left="320" w:top="410"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201" w:lineRule="exact"/>
        <w:rPr>
          <w:sz w:val="20"/>
          <w:szCs w:val="20"/>
          <w:color w:val="auto"/>
        </w:rPr>
      </w:pPr>
    </w:p>
    <w:p>
      <w:pPr>
        <w:ind w:left="920" w:right="280" w:firstLine="376"/>
        <w:spacing w:after="0" w:line="275" w:lineRule="auto"/>
        <w:rPr>
          <w:sz w:val="20"/>
          <w:szCs w:val="20"/>
          <w:color w:val="auto"/>
        </w:rPr>
      </w:pPr>
      <w:r>
        <w:rPr>
          <w:rFonts w:ascii="Times New Roman" w:cs="Times New Roman" w:eastAsia="Times New Roman" w:hAnsi="Times New Roman"/>
          <w:sz w:val="15"/>
          <w:szCs w:val="15"/>
          <w:color w:val="auto"/>
        </w:rPr>
        <w:t>Unless otherwise indicated in the applicable prospectus supplement, Cooley LLP, New York, New York, will pass upon the validity of the securities offered by this prospectus and any supplement thereto. Additional legal matters may be passed upon for us or any underwriters, dealers or agents, by counsel that we name in the applicable prospectus supplement.</w:t>
      </w:r>
    </w:p>
    <w:p>
      <w:pPr>
        <w:spacing w:after="0" w:line="32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201" w:lineRule="exact"/>
        <w:rPr>
          <w:sz w:val="20"/>
          <w:szCs w:val="20"/>
          <w:color w:val="auto"/>
        </w:rPr>
      </w:pPr>
    </w:p>
    <w:p>
      <w:pPr>
        <w:ind w:left="920" w:right="20" w:firstLine="376"/>
        <w:spacing w:after="0" w:line="275" w:lineRule="auto"/>
        <w:rPr>
          <w:sz w:val="20"/>
          <w:szCs w:val="20"/>
          <w:color w:val="auto"/>
        </w:rPr>
      </w:pPr>
      <w:r>
        <w:rPr>
          <w:rFonts w:ascii="Times New Roman" w:cs="Times New Roman" w:eastAsia="Times New Roman" w:hAnsi="Times New Roman"/>
          <w:sz w:val="15"/>
          <w:szCs w:val="15"/>
          <w:color w:val="auto"/>
        </w:rPr>
        <w:t>The financial statements of Definitive Healthcare Corp.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2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WHERE YOU CAN FIND ADDITIONAL INFORMATION</w:t>
      </w:r>
    </w:p>
    <w:p>
      <w:pPr>
        <w:spacing w:after="0" w:line="201" w:lineRule="exact"/>
        <w:rPr>
          <w:sz w:val="20"/>
          <w:szCs w:val="20"/>
          <w:color w:val="auto"/>
        </w:rPr>
      </w:pPr>
    </w:p>
    <w:p>
      <w:pPr>
        <w:ind w:left="920" w:firstLine="376"/>
        <w:spacing w:after="0" w:line="260" w:lineRule="auto"/>
        <w:rPr>
          <w:sz w:val="20"/>
          <w:szCs w:val="20"/>
          <w:color w:val="auto"/>
        </w:rPr>
      </w:pPr>
      <w:r>
        <w:rPr>
          <w:rFonts w:ascii="Times New Roman" w:cs="Times New Roman" w:eastAsia="Times New Roman" w:hAnsi="Times New Roman"/>
          <w:sz w:val="15"/>
          <w:szCs w:val="15"/>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http://www.definitivehc.com. Information contained on or accessible through our website is not a part of this prospectus and is not incorporated by reference herein, and the inclusion of our website address in this prospectus is an inactive textual reference only.</w:t>
      </w:r>
    </w:p>
    <w:p>
      <w:pPr>
        <w:spacing w:after="0" w:line="34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201" w:lineRule="exact"/>
        <w:rPr>
          <w:sz w:val="20"/>
          <w:szCs w:val="20"/>
          <w:color w:val="auto"/>
        </w:rPr>
      </w:pPr>
    </w:p>
    <w:p>
      <w:pPr>
        <w:ind w:left="920" w:right="20" w:firstLine="376"/>
        <w:spacing w:after="0" w:line="263" w:lineRule="auto"/>
        <w:rPr>
          <w:sz w:val="20"/>
          <w:szCs w:val="20"/>
          <w:color w:val="auto"/>
        </w:rPr>
      </w:pPr>
      <w:r>
        <w:rPr>
          <w:rFonts w:ascii="Times New Roman" w:cs="Times New Roman" w:eastAsia="Times New Roman" w:hAnsi="Times New Roman"/>
          <w:sz w:val="15"/>
          <w:szCs w:val="15"/>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the SEC (File No. 001-40815)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73" w:lineRule="exact"/>
        <w:rPr>
          <w:sz w:val="20"/>
          <w:szCs w:val="20"/>
          <w:color w:val="auto"/>
        </w:rPr>
      </w:pPr>
    </w:p>
    <w:p>
      <w:pPr>
        <w:ind w:left="1740" w:hanging="363"/>
        <w:spacing w:after="0"/>
        <w:tabs>
          <w:tab w:leader="none" w:pos="1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57">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2021, filed with the SEC on March 15, 2022;</w:t>
      </w:r>
    </w:p>
    <w:p>
      <w:pPr>
        <w:spacing w:after="0" w:line="116" w:lineRule="exact"/>
        <w:rPr>
          <w:rFonts w:ascii="Times New Roman" w:cs="Times New Roman" w:eastAsia="Times New Roman" w:hAnsi="Times New Roman"/>
          <w:sz w:val="15"/>
          <w:szCs w:val="15"/>
          <w:color w:val="auto"/>
        </w:rPr>
      </w:pPr>
    </w:p>
    <w:p>
      <w:pPr>
        <w:ind w:left="1740" w:right="160" w:hanging="363"/>
        <w:spacing w:after="0" w:line="293" w:lineRule="auto"/>
        <w:tabs>
          <w:tab w:leader="none" w:pos="1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Reports on Form 10-Q for the quarter ended March 31, 2022 filed with the SEC on </w:t>
      </w:r>
      <w:hyperlink r:id="rId58">
        <w:r>
          <w:rPr>
            <w:rFonts w:ascii="Times New Roman" w:cs="Times New Roman" w:eastAsia="Times New Roman" w:hAnsi="Times New Roman"/>
            <w:sz w:val="15"/>
            <w:szCs w:val="15"/>
            <w:u w:val="single" w:color="auto"/>
            <w:color w:val="0000EE"/>
          </w:rPr>
          <w:t>May 5, 2022</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for the quarter ended June 30, 2022 filed with the SEC on </w:t>
      </w:r>
      <w:hyperlink r:id="rId59">
        <w:r>
          <w:rPr>
            <w:rFonts w:ascii="Times New Roman" w:cs="Times New Roman" w:eastAsia="Times New Roman" w:hAnsi="Times New Roman"/>
            <w:sz w:val="15"/>
            <w:szCs w:val="15"/>
            <w:u w:val="single" w:color="auto"/>
            <w:color w:val="0000EE"/>
          </w:rPr>
          <w:t>August 4, 2022</w:t>
        </w:r>
      </w:hyperlink>
      <w:r>
        <w:rPr>
          <w:rFonts w:ascii="Times New Roman" w:cs="Times New Roman" w:eastAsia="Times New Roman" w:hAnsi="Times New Roman"/>
          <w:sz w:val="15"/>
          <w:szCs w:val="15"/>
          <w:color w:val="auto"/>
        </w:rPr>
        <w:t>;</w:t>
      </w:r>
    </w:p>
    <w:p>
      <w:pPr>
        <w:spacing w:after="0" w:line="75" w:lineRule="exact"/>
        <w:rPr>
          <w:rFonts w:ascii="Times New Roman" w:cs="Times New Roman" w:eastAsia="Times New Roman" w:hAnsi="Times New Roman"/>
          <w:sz w:val="15"/>
          <w:szCs w:val="15"/>
          <w:color w:val="auto"/>
        </w:rPr>
      </w:pPr>
    </w:p>
    <w:p>
      <w:pPr>
        <w:ind w:left="5540"/>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0300"/>
          </w:cols>
          <w:pgMar w:left="320" w:top="410" w:right="1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740" w:right="60" w:hanging="363"/>
        <w:spacing w:after="0" w:line="293" w:lineRule="auto"/>
        <w:tabs>
          <w:tab w:leader="none" w:pos="1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specifically incorporated by reference in our Annual Report on </w:t>
      </w:r>
      <w:hyperlink r:id="rId57">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for the year ended December 31, 2021, from our </w:t>
      </w:r>
      <w:hyperlink r:id="rId61">
        <w:r>
          <w:rPr>
            <w:rFonts w:ascii="Times New Roman" w:cs="Times New Roman" w:eastAsia="Times New Roman" w:hAnsi="Times New Roman"/>
            <w:sz w:val="15"/>
            <w:szCs w:val="15"/>
            <w:u w:val="single" w:color="auto"/>
            <w:color w:val="0000EE"/>
          </w:rPr>
          <w:t>definitive proxy statement</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relating to our 2022 annual meeting of stockholders, filed with the SEC on April 12, 2022;</w:t>
      </w:r>
    </w:p>
    <w:p>
      <w:pPr>
        <w:spacing w:after="0" w:line="51" w:lineRule="exact"/>
        <w:rPr>
          <w:rFonts w:ascii="Times New Roman" w:cs="Times New Roman" w:eastAsia="Times New Roman" w:hAnsi="Times New Roman"/>
          <w:sz w:val="15"/>
          <w:szCs w:val="15"/>
          <w:color w:val="auto"/>
        </w:rPr>
      </w:pPr>
    </w:p>
    <w:p>
      <w:pPr>
        <w:ind w:left="1740" w:hanging="363"/>
        <w:spacing w:after="0"/>
        <w:tabs>
          <w:tab w:leader="none" w:pos="1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Current Reports on Form 8-K filed with the SEC on </w:t>
      </w:r>
      <w:hyperlink r:id="rId62">
        <w:r>
          <w:rPr>
            <w:rFonts w:ascii="Times New Roman" w:cs="Times New Roman" w:eastAsia="Times New Roman" w:hAnsi="Times New Roman"/>
            <w:sz w:val="15"/>
            <w:szCs w:val="15"/>
            <w:u w:val="single" w:color="auto"/>
            <w:color w:val="0000EE"/>
          </w:rPr>
          <w:t>February 23, 2022</w:t>
        </w:r>
      </w:hyperlink>
      <w:r>
        <w:rPr>
          <w:rFonts w:ascii="Times New Roman" w:cs="Times New Roman" w:eastAsia="Times New Roman" w:hAnsi="Times New Roman"/>
          <w:sz w:val="15"/>
          <w:szCs w:val="15"/>
          <w:color w:val="auto"/>
        </w:rPr>
        <w:t xml:space="preserve">, </w:t>
      </w:r>
      <w:hyperlink r:id="rId63">
        <w:r>
          <w:rPr>
            <w:rFonts w:ascii="Times New Roman" w:cs="Times New Roman" w:eastAsia="Times New Roman" w:hAnsi="Times New Roman"/>
            <w:sz w:val="15"/>
            <w:szCs w:val="15"/>
            <w:u w:val="single" w:color="auto"/>
            <w:color w:val="0000EE"/>
          </w:rPr>
          <w:t>May 5, 2022</w:t>
        </w:r>
      </w:hyperlink>
      <w:r>
        <w:rPr>
          <w:rFonts w:ascii="Times New Roman" w:cs="Times New Roman" w:eastAsia="Times New Roman" w:hAnsi="Times New Roman"/>
          <w:sz w:val="15"/>
          <w:szCs w:val="15"/>
          <w:color w:val="auto"/>
        </w:rPr>
        <w:t xml:space="preserve">, </w:t>
      </w:r>
      <w:hyperlink r:id="rId64">
        <w:r>
          <w:rPr>
            <w:rFonts w:ascii="Times New Roman" w:cs="Times New Roman" w:eastAsia="Times New Roman" w:hAnsi="Times New Roman"/>
            <w:sz w:val="15"/>
            <w:szCs w:val="15"/>
            <w:u w:val="single" w:color="auto"/>
            <w:color w:val="0000EE"/>
          </w:rPr>
          <w:t>May 26, 2022</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w:t>
      </w:r>
      <w:hyperlink r:id="rId65">
        <w:r>
          <w:rPr>
            <w:rFonts w:ascii="Times New Roman" w:cs="Times New Roman" w:eastAsia="Times New Roman" w:hAnsi="Times New Roman"/>
            <w:sz w:val="15"/>
            <w:szCs w:val="15"/>
            <w:u w:val="single" w:color="auto"/>
            <w:color w:val="0000EE"/>
          </w:rPr>
          <w:t>October 3, 2022</w:t>
        </w:r>
      </w:hyperlink>
      <w:r>
        <w:rPr>
          <w:rFonts w:ascii="Times New Roman" w:cs="Times New Roman" w:eastAsia="Times New Roman" w:hAnsi="Times New Roman"/>
          <w:sz w:val="15"/>
          <w:szCs w:val="15"/>
          <w:color w:val="auto"/>
        </w:rPr>
        <w:t>; and</w:t>
      </w:r>
    </w:p>
    <w:p>
      <w:pPr>
        <w:spacing w:after="0" w:line="116" w:lineRule="exact"/>
        <w:rPr>
          <w:rFonts w:ascii="Times New Roman" w:cs="Times New Roman" w:eastAsia="Times New Roman" w:hAnsi="Times New Roman"/>
          <w:sz w:val="15"/>
          <w:szCs w:val="15"/>
          <w:color w:val="auto"/>
        </w:rPr>
      </w:pPr>
    </w:p>
    <w:p>
      <w:pPr>
        <w:ind w:left="1740" w:hanging="363"/>
        <w:spacing w:after="0" w:line="293" w:lineRule="auto"/>
        <w:tabs>
          <w:tab w:leader="none" w:pos="1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Class A common stock, which is registered under the Exchange Act in the registration statement on </w:t>
      </w:r>
      <w:hyperlink r:id="rId66">
        <w:r>
          <w:rPr>
            <w:rFonts w:ascii="Times New Roman" w:cs="Times New Roman" w:eastAsia="Times New Roman" w:hAnsi="Times New Roman"/>
            <w:sz w:val="15"/>
            <w:szCs w:val="15"/>
            <w:u w:val="single" w:color="auto"/>
            <w:color w:val="0000EE"/>
          </w:rPr>
          <w:t>Form 8-A12B</w:t>
        </w:r>
      </w:hyperlink>
      <w:r>
        <w:rPr>
          <w:rFonts w:ascii="Times New Roman" w:cs="Times New Roman" w:eastAsia="Times New Roman" w:hAnsi="Times New Roman"/>
          <w:sz w:val="15"/>
          <w:szCs w:val="15"/>
          <w:color w:val="auto"/>
        </w:rPr>
        <w:t>, filed with the SEC on September 15, 2021, including any amendments or reports filed for the purposes of updating this description.</w:t>
      </w:r>
    </w:p>
    <w:p>
      <w:pPr>
        <w:spacing w:after="0" w:line="133" w:lineRule="exact"/>
        <w:rPr>
          <w:rFonts w:ascii="Times New Roman" w:cs="Times New Roman" w:eastAsia="Times New Roman" w:hAnsi="Times New Roman"/>
          <w:sz w:val="15"/>
          <w:szCs w:val="15"/>
          <w:color w:val="auto"/>
        </w:rPr>
      </w:pPr>
    </w:p>
    <w:p>
      <w:pPr>
        <w:ind w:left="920" w:right="240" w:firstLine="376"/>
        <w:spacing w:after="0" w:line="293" w:lineRule="auto"/>
        <w:rPr>
          <w:sz w:val="20"/>
          <w:szCs w:val="20"/>
          <w:color w:val="auto"/>
        </w:rPr>
      </w:pPr>
      <w:r>
        <w:rPr>
          <w:rFonts w:ascii="Times New Roman" w:cs="Times New Roman" w:eastAsia="Times New Roman" w:hAnsi="Times New Roman"/>
          <w:sz w:val="15"/>
          <w:szCs w:val="15"/>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33" w:lineRule="exact"/>
        <w:rPr>
          <w:rFonts w:ascii="Times New Roman" w:cs="Times New Roman" w:eastAsia="Times New Roman" w:hAnsi="Times New Roman"/>
          <w:sz w:val="15"/>
          <w:szCs w:val="15"/>
          <w:color w:val="auto"/>
        </w:rPr>
      </w:pPr>
    </w:p>
    <w:p>
      <w:pPr>
        <w:ind w:left="1300"/>
        <w:spacing w:after="0"/>
        <w:rPr>
          <w:sz w:val="20"/>
          <w:szCs w:val="20"/>
          <w:color w:val="auto"/>
        </w:rPr>
      </w:pPr>
      <w:r>
        <w:rPr>
          <w:rFonts w:ascii="Times New Roman" w:cs="Times New Roman" w:eastAsia="Times New Roman" w:hAnsi="Times New Roman"/>
          <w:sz w:val="15"/>
          <w:szCs w:val="15"/>
          <w:color w:val="auto"/>
        </w:rPr>
        <w:t>You can request a copy of these filings, at no cost, by writing or telephoning us at the following address or telephone number:</w:t>
      </w:r>
    </w:p>
    <w:p>
      <w:pPr>
        <w:spacing w:after="0" w:line="197" w:lineRule="exact"/>
        <w:rPr>
          <w:rFonts w:ascii="Times New Roman" w:cs="Times New Roman" w:eastAsia="Times New Roman" w:hAnsi="Times New Roman"/>
          <w:sz w:val="15"/>
          <w:szCs w:val="15"/>
          <w:color w:val="auto"/>
        </w:rPr>
      </w:pPr>
    </w:p>
    <w:p>
      <w:pPr>
        <w:jc w:val="center"/>
        <w:ind w:right="-1079"/>
        <w:spacing w:after="0"/>
        <w:rPr>
          <w:sz w:val="20"/>
          <w:szCs w:val="20"/>
          <w:color w:val="auto"/>
        </w:rPr>
      </w:pPr>
      <w:r>
        <w:rPr>
          <w:rFonts w:ascii="Times New Roman" w:cs="Times New Roman" w:eastAsia="Times New Roman" w:hAnsi="Times New Roman"/>
          <w:sz w:val="15"/>
          <w:szCs w:val="15"/>
          <w:color w:val="auto"/>
        </w:rPr>
        <w:t>Definitive Healthcare Corp.</w:t>
      </w:r>
    </w:p>
    <w:p>
      <w:pPr>
        <w:spacing w:after="0" w:line="27" w:lineRule="exact"/>
        <w:rPr>
          <w:rFonts w:ascii="Times New Roman" w:cs="Times New Roman" w:eastAsia="Times New Roman" w:hAnsi="Times New Roman"/>
          <w:sz w:val="15"/>
          <w:szCs w:val="15"/>
          <w:color w:val="auto"/>
        </w:rPr>
      </w:pPr>
    </w:p>
    <w:p>
      <w:pPr>
        <w:jc w:val="center"/>
        <w:ind w:right="-1079"/>
        <w:spacing w:after="0"/>
        <w:rPr>
          <w:sz w:val="20"/>
          <w:szCs w:val="20"/>
          <w:color w:val="auto"/>
        </w:rPr>
      </w:pPr>
      <w:r>
        <w:rPr>
          <w:rFonts w:ascii="Times New Roman" w:cs="Times New Roman" w:eastAsia="Times New Roman" w:hAnsi="Times New Roman"/>
          <w:sz w:val="15"/>
          <w:szCs w:val="15"/>
          <w:color w:val="auto"/>
        </w:rPr>
        <w:t>550 Cochituate Road</w:t>
      </w:r>
    </w:p>
    <w:p>
      <w:pPr>
        <w:spacing w:after="0" w:line="12" w:lineRule="exact"/>
        <w:rPr>
          <w:rFonts w:ascii="Times New Roman" w:cs="Times New Roman" w:eastAsia="Times New Roman" w:hAnsi="Times New Roman"/>
          <w:sz w:val="15"/>
          <w:szCs w:val="15"/>
          <w:color w:val="auto"/>
        </w:rPr>
      </w:pPr>
    </w:p>
    <w:p>
      <w:pPr>
        <w:jc w:val="center"/>
        <w:ind w:right="-1079"/>
        <w:spacing w:after="0"/>
        <w:rPr>
          <w:sz w:val="20"/>
          <w:szCs w:val="20"/>
          <w:color w:val="auto"/>
        </w:rPr>
      </w:pPr>
      <w:r>
        <w:rPr>
          <w:rFonts w:ascii="Times New Roman" w:cs="Times New Roman" w:eastAsia="Times New Roman" w:hAnsi="Times New Roman"/>
          <w:sz w:val="15"/>
          <w:szCs w:val="15"/>
          <w:color w:val="auto"/>
        </w:rPr>
        <w:t>Framingham, Massachusetts 01701</w:t>
      </w:r>
    </w:p>
    <w:p>
      <w:pPr>
        <w:spacing w:after="0" w:line="12" w:lineRule="exact"/>
        <w:rPr>
          <w:rFonts w:ascii="Times New Roman" w:cs="Times New Roman" w:eastAsia="Times New Roman" w:hAnsi="Times New Roman"/>
          <w:sz w:val="15"/>
          <w:szCs w:val="15"/>
          <w:color w:val="auto"/>
        </w:rPr>
      </w:pPr>
    </w:p>
    <w:p>
      <w:pPr>
        <w:jc w:val="center"/>
        <w:ind w:right="-1079"/>
        <w:spacing w:after="0"/>
        <w:rPr>
          <w:sz w:val="20"/>
          <w:szCs w:val="20"/>
          <w:color w:val="auto"/>
        </w:rPr>
      </w:pPr>
      <w:r>
        <w:rPr>
          <w:rFonts w:ascii="Times New Roman" w:cs="Times New Roman" w:eastAsia="Times New Roman" w:hAnsi="Times New Roman"/>
          <w:sz w:val="15"/>
          <w:szCs w:val="15"/>
          <w:color w:val="auto"/>
        </w:rPr>
        <w:t>Attn: Secretary</w:t>
      </w:r>
    </w:p>
    <w:p>
      <w:pPr>
        <w:spacing w:after="0" w:line="12" w:lineRule="exact"/>
        <w:rPr>
          <w:rFonts w:ascii="Times New Roman" w:cs="Times New Roman" w:eastAsia="Times New Roman" w:hAnsi="Times New Roman"/>
          <w:sz w:val="15"/>
          <w:szCs w:val="15"/>
          <w:color w:val="auto"/>
        </w:rPr>
      </w:pPr>
    </w:p>
    <w:p>
      <w:pPr>
        <w:jc w:val="center"/>
        <w:ind w:right="-1079"/>
        <w:spacing w:after="0"/>
        <w:rPr>
          <w:sz w:val="20"/>
          <w:szCs w:val="20"/>
          <w:color w:val="auto"/>
        </w:rPr>
      </w:pPr>
      <w:r>
        <w:rPr>
          <w:rFonts w:ascii="Times New Roman" w:cs="Times New Roman" w:eastAsia="Times New Roman" w:hAnsi="Times New Roman"/>
          <w:sz w:val="15"/>
          <w:szCs w:val="15"/>
          <w:color w:val="auto"/>
        </w:rPr>
        <w:t>(508) 720-4224</w:t>
      </w:r>
    </w:p>
    <w:p>
      <w:pPr>
        <w:spacing w:after="0" w:line="125" w:lineRule="exact"/>
        <w:rPr>
          <w:rFonts w:ascii="Times New Roman" w:cs="Times New Roman" w:eastAsia="Times New Roman" w:hAnsi="Times New Roman"/>
          <w:sz w:val="15"/>
          <w:szCs w:val="15"/>
          <w:color w:val="auto"/>
        </w:rPr>
      </w:pPr>
    </w:p>
    <w:p>
      <w:pPr>
        <w:ind w:left="5540"/>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0160"/>
          </w:cols>
          <w:pgMar w:left="320" w:top="410" w:right="1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217170</wp:posOffset>
            </wp:positionV>
            <wp:extent cx="597979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979795" cy="1460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6299200</wp:posOffset>
            </wp:positionV>
            <wp:extent cx="597979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979795" cy="14605"/>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2957830</wp:posOffset>
            </wp:positionV>
            <wp:extent cx="2924175" cy="6007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924175" cy="600710"/>
                    </a:xfrm>
                    <a:prstGeom prst="rect">
                      <a:avLst/>
                    </a:prstGeom>
                    <a:noFill/>
                  </pic:spPr>
                </pic:pic>
              </a:graphicData>
            </a:graphic>
          </wp:anchor>
        </w:drawing>
      </w:r>
    </w:p>
    <w:p>
      <w:pPr>
        <w:sectPr>
          <w:pgSz w:w="11900" w:h="16838" w:orient="portrait"/>
          <w:cols w:equalWidth="0" w:num="1">
            <w:col w:w="10139"/>
          </w:cols>
          <w:pgMar w:left="320" w:top="41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3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201" w:lineRule="exact"/>
        <w:rPr>
          <w:sz w:val="20"/>
          <w:szCs w:val="20"/>
          <w:color w:val="auto"/>
        </w:rPr>
      </w:pPr>
    </w:p>
    <w:p>
      <w:pPr>
        <w:ind w:left="920"/>
        <w:spacing w:after="0"/>
        <w:tabs>
          <w:tab w:leader="none" w:pos="1740"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Other Expenses of Issuance and Distribution</w:t>
      </w:r>
    </w:p>
    <w:p>
      <w:pPr>
        <w:spacing w:after="0" w:line="108" w:lineRule="exact"/>
        <w:rPr>
          <w:sz w:val="20"/>
          <w:szCs w:val="20"/>
          <w:color w:val="auto"/>
        </w:rPr>
      </w:pPr>
    </w:p>
    <w:p>
      <w:pPr>
        <w:ind w:left="920" w:firstLine="376"/>
        <w:spacing w:after="0" w:line="275" w:lineRule="auto"/>
        <w:rPr>
          <w:sz w:val="20"/>
          <w:szCs w:val="20"/>
          <w:color w:val="auto"/>
        </w:rPr>
      </w:pPr>
      <w:r>
        <w:rPr>
          <w:rFonts w:ascii="Times New Roman" w:cs="Times New Roman" w:eastAsia="Times New Roman" w:hAnsi="Times New Roman"/>
          <w:sz w:val="15"/>
          <w:szCs w:val="15"/>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 the Nasdaq fee and the FINRA filing fee.</w:t>
      </w:r>
    </w:p>
    <w:p>
      <w:pPr>
        <w:spacing w:after="0" w:line="162" w:lineRule="exact"/>
        <w:rPr>
          <w:sz w:val="20"/>
          <w:szCs w:val="20"/>
          <w:color w:val="auto"/>
        </w:rPr>
      </w:pPr>
    </w:p>
    <w:tbl>
      <w:tblPr>
        <w:tblLayout w:type="fixed"/>
        <w:tblInd w:w="2420" w:type="dxa"/>
        <w:tblCellMar>
          <w:top w:w="0" w:type="dxa"/>
          <w:left w:w="0" w:type="dxa"/>
          <w:bottom w:w="0" w:type="dxa"/>
          <w:right w:w="0" w:type="dxa"/>
        </w:tblCellMar>
      </w:tblPr>
      <w:tr>
        <w:trPr>
          <w:trHeight w:val="149"/>
        </w:trPr>
        <w:tc>
          <w:tcPr>
            <w:tcW w:w="5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Borders>
              <w:bottom w:val="single" w:sz="8" w:color="CCEEFF"/>
            </w:tcBorders>
          </w:tcPr>
          <w:p>
            <w:pPr>
              <w:spacing w:after="0"/>
              <w:rPr>
                <w:sz w:val="12"/>
                <w:szCs w:val="12"/>
                <w:color w:val="auto"/>
              </w:rPr>
            </w:pPr>
          </w:p>
        </w:tc>
      </w:tr>
      <w:tr>
        <w:trPr>
          <w:trHeight w:val="17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r>
      <w:tr>
        <w:trPr>
          <w:trHeight w:val="185"/>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Nasdaq fee</w:t>
            </w:r>
          </w:p>
        </w:tc>
        <w:tc>
          <w:tcPr>
            <w:tcW w:w="8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r>
      <w:tr>
        <w:trPr>
          <w:trHeight w:val="185"/>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FINRA filing fee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8"/>
              </w:rPr>
              <w:t>225,500</w:t>
            </w:r>
          </w:p>
        </w:tc>
      </w:tr>
      <w:tr>
        <w:trPr>
          <w:trHeight w:val="185"/>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8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r>
      <w:tr>
        <w:trPr>
          <w:trHeight w:val="185"/>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r>
      <w:tr>
        <w:trPr>
          <w:trHeight w:val="185"/>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Transfer agent and registrar fees and expenses</w:t>
            </w:r>
          </w:p>
        </w:tc>
        <w:tc>
          <w:tcPr>
            <w:tcW w:w="8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r>
      <w:tr>
        <w:trPr>
          <w:trHeight w:val="185"/>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Trustee fees and expenses</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r>
      <w:tr>
        <w:trPr>
          <w:trHeight w:val="185"/>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Printing and miscellaneous fees and expenses</w:t>
            </w:r>
          </w:p>
        </w:tc>
        <w:tc>
          <w:tcPr>
            <w:tcW w:w="8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r>
      <w:tr>
        <w:trPr>
          <w:trHeight w:val="23"/>
        </w:trPr>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5"/>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r>
      <w:tr>
        <w:trPr>
          <w:trHeight w:val="20"/>
        </w:trPr>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87630</wp:posOffset>
            </wp:positionV>
            <wp:extent cx="65976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59765" cy="7620"/>
                    </a:xfrm>
                    <a:prstGeom prst="rect">
                      <a:avLst/>
                    </a:prstGeom>
                    <a:noFill/>
                  </pic:spPr>
                </pic:pic>
              </a:graphicData>
            </a:graphic>
          </wp:anchor>
        </w:drawing>
      </w:r>
    </w:p>
    <w:p>
      <w:pPr>
        <w:spacing w:after="0" w:line="150" w:lineRule="exact"/>
        <w:rPr>
          <w:sz w:val="20"/>
          <w:szCs w:val="20"/>
          <w:color w:val="auto"/>
        </w:rPr>
      </w:pPr>
    </w:p>
    <w:p>
      <w:pPr>
        <w:ind w:left="1280" w:hanging="364"/>
        <w:spacing w:after="0"/>
        <w:tabs>
          <w:tab w:leader="none" w:pos="12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Omitted because the registration fee is being deferred pursuant to Rule 456(b).</w:t>
      </w:r>
    </w:p>
    <w:p>
      <w:pPr>
        <w:spacing w:after="0" w:line="116" w:lineRule="exact"/>
        <w:rPr>
          <w:rFonts w:ascii="Times New Roman" w:cs="Times New Roman" w:eastAsia="Times New Roman" w:hAnsi="Times New Roman"/>
          <w:sz w:val="15"/>
          <w:szCs w:val="15"/>
          <w:color w:val="auto"/>
        </w:rPr>
      </w:pPr>
    </w:p>
    <w:p>
      <w:pPr>
        <w:ind w:left="1280" w:right="520" w:hanging="364"/>
        <w:spacing w:after="0" w:line="275" w:lineRule="auto"/>
        <w:tabs>
          <w:tab w:leader="none" w:pos="12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269" w:lineRule="exact"/>
        <w:rPr>
          <w:sz w:val="20"/>
          <w:szCs w:val="20"/>
          <w:color w:val="auto"/>
        </w:rPr>
      </w:pPr>
    </w:p>
    <w:p>
      <w:pPr>
        <w:ind w:left="920"/>
        <w:spacing w:after="0"/>
        <w:tabs>
          <w:tab w:leader="none" w:pos="1740"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Indemnification of Directors and Officers</w:t>
      </w:r>
    </w:p>
    <w:p>
      <w:pPr>
        <w:spacing w:after="0" w:line="108" w:lineRule="exact"/>
        <w:rPr>
          <w:sz w:val="20"/>
          <w:szCs w:val="20"/>
          <w:color w:val="auto"/>
        </w:rPr>
      </w:pPr>
    </w:p>
    <w:p>
      <w:pPr>
        <w:ind w:left="920" w:right="60" w:firstLine="376"/>
        <w:spacing w:after="0" w:line="260" w:lineRule="auto"/>
        <w:rPr>
          <w:sz w:val="20"/>
          <w:szCs w:val="20"/>
          <w:color w:val="auto"/>
        </w:rPr>
      </w:pPr>
      <w:r>
        <w:rPr>
          <w:rFonts w:ascii="Times New Roman" w:cs="Times New Roman" w:eastAsia="Times New Roman" w:hAnsi="Times New Roman"/>
          <w:sz w:val="15"/>
          <w:szCs w:val="15"/>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DGCL. In addition, the amended and restated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58" w:lineRule="exact"/>
        <w:rPr>
          <w:sz w:val="20"/>
          <w:szCs w:val="20"/>
          <w:color w:val="auto"/>
        </w:rPr>
      </w:pPr>
    </w:p>
    <w:p>
      <w:pPr>
        <w:ind w:left="920" w:right="140" w:firstLine="376"/>
        <w:spacing w:after="0" w:line="264" w:lineRule="auto"/>
        <w:rPr>
          <w:sz w:val="20"/>
          <w:szCs w:val="20"/>
          <w:color w:val="auto"/>
        </w:rPr>
      </w:pPr>
      <w:r>
        <w:rPr>
          <w:rFonts w:ascii="Times New Roman" w:cs="Times New Roman" w:eastAsia="Times New Roman" w:hAnsi="Times New Roman"/>
          <w:sz w:val="15"/>
          <w:szCs w:val="15"/>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amended and restated certificate of incorporation provides that the registrant’s directors shall not be</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II-1</w:t>
      </w:r>
    </w:p>
    <w:p>
      <w:pPr>
        <w:sectPr>
          <w:pgSz w:w="11900" w:h="16838" w:orient="portrait"/>
          <w:cols w:equalWidth="0" w:num="1">
            <w:col w:w="10320"/>
          </w:cols>
          <w:pgMar w:left="320" w:top="410"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jc w:val="both"/>
        <w:ind w:left="920" w:right="60"/>
        <w:spacing w:after="0" w:line="275" w:lineRule="auto"/>
        <w:rPr>
          <w:sz w:val="20"/>
          <w:szCs w:val="20"/>
          <w:color w:val="auto"/>
        </w:rPr>
      </w:pPr>
      <w:r>
        <w:rPr>
          <w:rFonts w:ascii="Times New Roman" w:cs="Times New Roman" w:eastAsia="Times New Roman" w:hAnsi="Times New Roman"/>
          <w:sz w:val="15"/>
          <w:szCs w:val="15"/>
          <w:color w:val="auto"/>
        </w:rPr>
        <w:t>personally liable to it or its stockholders for monetary damages for breach of fiduciary duty as a director to the fullest extent permitted under applicable law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46" w:lineRule="exact"/>
        <w:rPr>
          <w:sz w:val="20"/>
          <w:szCs w:val="20"/>
          <w:color w:val="auto"/>
        </w:rPr>
      </w:pPr>
    </w:p>
    <w:p>
      <w:pPr>
        <w:ind w:left="920" w:firstLine="376"/>
        <w:spacing w:after="0" w:line="269" w:lineRule="auto"/>
        <w:rPr>
          <w:sz w:val="20"/>
          <w:szCs w:val="20"/>
          <w:color w:val="auto"/>
        </w:rPr>
      </w:pPr>
      <w:r>
        <w:rPr>
          <w:rFonts w:ascii="Times New Roman" w:cs="Times New Roman" w:eastAsia="Times New Roman" w:hAnsi="Times New Roman"/>
          <w:sz w:val="15"/>
          <w:szCs w:val="15"/>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0" w:lineRule="exact"/>
        <w:rPr>
          <w:sz w:val="20"/>
          <w:szCs w:val="20"/>
          <w:color w:val="auto"/>
        </w:rPr>
      </w:pPr>
    </w:p>
    <w:p>
      <w:pPr>
        <w:jc w:val="both"/>
        <w:ind w:left="920" w:right="100" w:firstLine="376"/>
        <w:spacing w:after="0" w:line="275" w:lineRule="auto"/>
        <w:rPr>
          <w:sz w:val="20"/>
          <w:szCs w:val="20"/>
          <w:color w:val="auto"/>
        </w:rPr>
      </w:pPr>
      <w:r>
        <w:rPr>
          <w:rFonts w:ascii="Times New Roman" w:cs="Times New Roman" w:eastAsia="Times New Roman" w:hAnsi="Times New Roman"/>
          <w:sz w:val="15"/>
          <w:szCs w:val="15"/>
          <w:color w:val="auto"/>
        </w:rPr>
        <w:t>As permitted by the DGCL, the registrant has entered into separate indemnification agreements with each of the registrant’s directors and certain of the registrant’s officers which requires the registrant, among other things, to indemnify them against certain liabilities which may arise by reason of their status as directors, officers, or certain other employees.</w:t>
      </w:r>
    </w:p>
    <w:p>
      <w:pPr>
        <w:spacing w:after="0" w:line="146" w:lineRule="exact"/>
        <w:rPr>
          <w:sz w:val="20"/>
          <w:szCs w:val="20"/>
          <w:color w:val="auto"/>
        </w:rPr>
      </w:pPr>
    </w:p>
    <w:p>
      <w:pPr>
        <w:ind w:left="920" w:right="80" w:firstLine="376"/>
        <w:spacing w:after="0" w:line="269" w:lineRule="auto"/>
        <w:rPr>
          <w:sz w:val="20"/>
          <w:szCs w:val="20"/>
          <w:color w:val="auto"/>
        </w:rPr>
      </w:pPr>
      <w:r>
        <w:rPr>
          <w:rFonts w:ascii="Times New Roman" w:cs="Times New Roman" w:eastAsia="Times New Roman" w:hAnsi="Times New Roman"/>
          <w:sz w:val="15"/>
          <w:szCs w:val="15"/>
          <w:color w:val="auto"/>
        </w:rPr>
        <w:t>The registrant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50" w:lineRule="exact"/>
        <w:rPr>
          <w:sz w:val="20"/>
          <w:szCs w:val="20"/>
          <w:color w:val="auto"/>
        </w:rPr>
      </w:pPr>
    </w:p>
    <w:p>
      <w:pPr>
        <w:ind w:left="920" w:firstLine="376"/>
        <w:spacing w:after="0" w:line="275" w:lineRule="auto"/>
        <w:rPr>
          <w:sz w:val="20"/>
          <w:szCs w:val="20"/>
          <w:color w:val="auto"/>
        </w:rPr>
      </w:pPr>
      <w:r>
        <w:rPr>
          <w:rFonts w:ascii="Times New Roman" w:cs="Times New Roman" w:eastAsia="Times New Roman" w:hAnsi="Times New Roman"/>
          <w:sz w:val="15"/>
          <w:szCs w:val="15"/>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46" w:lineRule="exact"/>
        <w:rPr>
          <w:sz w:val="20"/>
          <w:szCs w:val="20"/>
          <w:color w:val="auto"/>
        </w:rPr>
      </w:pPr>
    </w:p>
    <w:p>
      <w:pPr>
        <w:ind w:left="920" w:right="140" w:firstLine="376"/>
        <w:spacing w:after="0" w:line="275" w:lineRule="auto"/>
        <w:rPr>
          <w:sz w:val="20"/>
          <w:szCs w:val="20"/>
          <w:color w:val="auto"/>
        </w:rPr>
      </w:pPr>
      <w:r>
        <w:rPr>
          <w:rFonts w:ascii="Times New Roman" w:cs="Times New Roman" w:eastAsia="Times New Roman" w:hAnsi="Times New Roman"/>
          <w:sz w:val="15"/>
          <w:szCs w:val="15"/>
          <w:color w:val="auto"/>
        </w:rPr>
        <w:t>The underwriting agreement that we may enter into, Exhibit 1.1 to this registration statement, will provide for the indemnification by the underwriters of our directors and officers and certain controlling persons against specified liabilities, including liabilities under the Securities Act with respect to information provided by the underwriters specifically for inclusion in this registration statement.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II-2</w:t>
      </w:r>
    </w:p>
    <w:p>
      <w:pPr>
        <w:sectPr>
          <w:pgSz w:w="11900" w:h="16838" w:orient="portrait"/>
          <w:cols w:equalWidth="0" w:num="1">
            <w:col w:w="10300"/>
          </w:cols>
          <w:pgMar w:left="320" w:top="410" w:right="1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Item 16. Exhibits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2"/>
                <w:szCs w:val="12"/>
                <w:b w:val="1"/>
                <w:bCs w:val="1"/>
                <w:color w:val="auto"/>
              </w:rPr>
              <w:t>Incorporation By Reference</w:t>
            </w:r>
          </w:p>
        </w:tc>
        <w:tc>
          <w:tcPr>
            <w:tcW w:w="0" w:type="dxa"/>
            <w:vAlign w:val="bottom"/>
          </w:tcPr>
          <w:p>
            <w:pPr>
              <w:spacing w:after="0"/>
              <w:rPr>
                <w:sz w:val="1"/>
                <w:szCs w:val="1"/>
                <w:color w:val="auto"/>
              </w:rPr>
            </w:pPr>
          </w:p>
        </w:tc>
      </w:tr>
      <w:tr>
        <w:trPr>
          <w:trHeight w:val="85"/>
        </w:trPr>
        <w:tc>
          <w:tcPr>
            <w:tcW w:w="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80" w:type="dxa"/>
            <w:vAlign w:val="bottom"/>
          </w:tcPr>
          <w:p>
            <w:pPr>
              <w:spacing w:after="0"/>
              <w:rPr>
                <w:sz w:val="14"/>
                <w:szCs w:val="14"/>
                <w:color w:val="auto"/>
              </w:rPr>
            </w:pPr>
          </w:p>
        </w:tc>
        <w:tc>
          <w:tcPr>
            <w:tcW w:w="736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rPr>
              <w:t>Exhibit Description</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Form</w:t>
            </w:r>
          </w:p>
        </w:tc>
        <w:tc>
          <w:tcPr>
            <w:tcW w:w="12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SEC File No.  Exhibit</w:t>
            </w:r>
          </w:p>
        </w:tc>
        <w:tc>
          <w:tcPr>
            <w:tcW w:w="90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5"/>
                <w:szCs w:val="15"/>
                <w:color w:val="auto"/>
              </w:rPr>
              <w:t>Form of Underwriting Agreement</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8"/>
                <w:szCs w:val="18"/>
                <w:color w:val="auto"/>
              </w:rPr>
            </w:pPr>
          </w:p>
        </w:tc>
        <w:tc>
          <w:tcPr>
            <w:tcW w:w="4220" w:type="dxa"/>
            <w:vAlign w:val="bottom"/>
            <w:tcBorders>
              <w:bottom w:val="single" w:sz="8" w:color="0000EE"/>
            </w:tcBorders>
            <w:gridSpan w:val="5"/>
          </w:tcPr>
          <w:p>
            <w:pPr>
              <w:spacing w:after="0"/>
              <w:rPr>
                <w:rFonts w:ascii="Times New Roman" w:cs="Times New Roman" w:eastAsia="Times New Roman" w:hAnsi="Times New Roman"/>
                <w:sz w:val="15"/>
                <w:szCs w:val="15"/>
                <w:color w:val="0000EE"/>
              </w:rPr>
            </w:pPr>
            <w:hyperlink r:id="rId75">
              <w:r>
                <w:rPr>
                  <w:rFonts w:ascii="Times New Roman" w:cs="Times New Roman" w:eastAsia="Times New Roman" w:hAnsi="Times New Roman"/>
                  <w:sz w:val="15"/>
                  <w:szCs w:val="15"/>
                  <w:color w:val="0000EE"/>
                </w:rPr>
                <w:t>Amended and Restated Certificate of Incorporation of the Registrant</w:t>
              </w:r>
            </w:hyperlink>
          </w:p>
        </w:tc>
        <w:tc>
          <w:tcPr>
            <w:tcW w:w="3140" w:type="dxa"/>
            <w:vAlign w:val="bottom"/>
            <w:gridSpan w:val="5"/>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10-Q</w:t>
            </w:r>
          </w:p>
        </w:tc>
        <w:tc>
          <w:tcPr>
            <w:tcW w:w="11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001-40815   3.1</w:t>
            </w:r>
          </w:p>
        </w:tc>
        <w:tc>
          <w:tcPr>
            <w:tcW w:w="8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5"/>
              </w:rPr>
              <w:t>November 8, 2</w:t>
            </w:r>
          </w:p>
        </w:tc>
        <w:tc>
          <w:tcPr>
            <w:tcW w:w="0" w:type="dxa"/>
            <w:vAlign w:val="bottom"/>
          </w:tcPr>
          <w:p>
            <w:pPr>
              <w:spacing w:after="0"/>
              <w:rPr>
                <w:sz w:val="1"/>
                <w:szCs w:val="1"/>
                <w:color w:val="auto"/>
              </w:rPr>
            </w:pPr>
          </w:p>
        </w:tc>
      </w:tr>
      <w:tr>
        <w:trPr>
          <w:trHeight w:val="465"/>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24"/>
                <w:szCs w:val="24"/>
                <w:color w:val="auto"/>
              </w:rPr>
            </w:pPr>
          </w:p>
        </w:tc>
        <w:tc>
          <w:tcPr>
            <w:tcW w:w="7360" w:type="dxa"/>
            <w:vAlign w:val="bottom"/>
            <w:gridSpan w:val="10"/>
          </w:tcPr>
          <w:p>
            <w:pPr>
              <w:spacing w:after="0"/>
              <w:rPr>
                <w:rFonts w:ascii="Times New Roman" w:cs="Times New Roman" w:eastAsia="Times New Roman" w:hAnsi="Times New Roman"/>
                <w:sz w:val="15"/>
                <w:szCs w:val="15"/>
                <w:color w:val="0000EE"/>
              </w:rPr>
            </w:pPr>
            <w:hyperlink r:id="rId76">
              <w:r>
                <w:rPr>
                  <w:rFonts w:ascii="Times New Roman" w:cs="Times New Roman" w:eastAsia="Times New Roman" w:hAnsi="Times New Roman"/>
                  <w:sz w:val="15"/>
                  <w:szCs w:val="15"/>
                  <w:color w:val="0000EE"/>
                </w:rPr>
                <w:t>Amended and Restated Bylaws of the Registrant</w:t>
              </w:r>
            </w:hyperlink>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10-Q</w:t>
            </w:r>
          </w:p>
        </w:tc>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001-40815</w:t>
            </w:r>
          </w:p>
        </w:tc>
        <w:tc>
          <w:tcPr>
            <w:tcW w:w="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3.2</w:t>
            </w: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5"/>
              </w:rPr>
              <w:t>November 8, 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Pr>
          <w:p>
            <w:pPr>
              <w:spacing w:after="0"/>
              <w:rPr>
                <w:sz w:val="24"/>
                <w:szCs w:val="24"/>
                <w:color w:val="auto"/>
              </w:rPr>
            </w:pPr>
          </w:p>
        </w:tc>
        <w:tc>
          <w:tcPr>
            <w:tcW w:w="5780" w:type="dxa"/>
            <w:vAlign w:val="bottom"/>
            <w:tcBorders>
              <w:bottom w:val="single" w:sz="8" w:color="0000EE"/>
            </w:tcBorders>
            <w:gridSpan w:val="8"/>
          </w:tcPr>
          <w:p>
            <w:pPr>
              <w:spacing w:after="0"/>
              <w:rPr>
                <w:rFonts w:ascii="Times New Roman" w:cs="Times New Roman" w:eastAsia="Times New Roman" w:hAnsi="Times New Roman"/>
                <w:sz w:val="15"/>
                <w:szCs w:val="15"/>
                <w:color w:val="0000EE"/>
              </w:rPr>
            </w:pPr>
            <w:hyperlink r:id="rId77">
              <w:r>
                <w:rPr>
                  <w:rFonts w:ascii="Times New Roman" w:cs="Times New Roman" w:eastAsia="Times New Roman" w:hAnsi="Times New Roman"/>
                  <w:sz w:val="15"/>
                  <w:szCs w:val="15"/>
                  <w:color w:val="0000EE"/>
                </w:rPr>
                <w:t>Second Amended and Restated Limited Liability Company Agreement of AIDH TopCo, LLC</w:t>
              </w:r>
            </w:hyperlink>
          </w:p>
        </w:tc>
        <w:tc>
          <w:tcPr>
            <w:tcW w:w="1580" w:type="dxa"/>
            <w:vAlign w:val="bottom"/>
            <w:gridSpan w:val="2"/>
          </w:tcPr>
          <w:p>
            <w:pPr>
              <w:spacing w:after="0"/>
              <w:rPr>
                <w:sz w:val="24"/>
                <w:szCs w:val="24"/>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10-Q</w:t>
            </w:r>
          </w:p>
        </w:tc>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001-40815</w:t>
            </w:r>
          </w:p>
        </w:tc>
        <w:tc>
          <w:tcPr>
            <w:tcW w:w="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3.3</w:t>
            </w: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5"/>
              </w:rPr>
              <w:t>November 8, 2</w:t>
            </w:r>
          </w:p>
        </w:tc>
        <w:tc>
          <w:tcPr>
            <w:tcW w:w="0" w:type="dxa"/>
            <w:vAlign w:val="bottom"/>
          </w:tcPr>
          <w:p>
            <w:pPr>
              <w:spacing w:after="0"/>
              <w:rPr>
                <w:sz w:val="1"/>
                <w:szCs w:val="1"/>
                <w:color w:val="auto"/>
              </w:rPr>
            </w:pPr>
          </w:p>
        </w:tc>
      </w:tr>
      <w:tr>
        <w:trPr>
          <w:trHeight w:val="499"/>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Pr>
          <w:p>
            <w:pPr>
              <w:spacing w:after="0"/>
              <w:rPr>
                <w:sz w:val="24"/>
                <w:szCs w:val="24"/>
                <w:color w:val="auto"/>
              </w:rPr>
            </w:pPr>
          </w:p>
        </w:tc>
        <w:tc>
          <w:tcPr>
            <w:tcW w:w="736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Specimen Class A common stock certificate of the Registrant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Pr>
          <w:p>
            <w:pPr>
              <w:spacing w:after="0"/>
              <w:rPr>
                <w:sz w:val="23"/>
                <w:szCs w:val="23"/>
                <w:color w:val="auto"/>
              </w:rPr>
            </w:pPr>
          </w:p>
        </w:tc>
        <w:tc>
          <w:tcPr>
            <w:tcW w:w="736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Specimen Preferred Stock Certificate and Form of Certificate of Designation of Preferred Stock</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20"/>
                <w:szCs w:val="20"/>
                <w:color w:val="auto"/>
              </w:rPr>
            </w:pPr>
          </w:p>
        </w:tc>
        <w:tc>
          <w:tcPr>
            <w:tcW w:w="7360" w:type="dxa"/>
            <w:vAlign w:val="bottom"/>
            <w:gridSpan w:val="10"/>
          </w:tcPr>
          <w:p>
            <w:pPr>
              <w:spacing w:after="0"/>
              <w:rPr>
                <w:sz w:val="20"/>
                <w:szCs w:val="20"/>
                <w:color w:val="auto"/>
              </w:rPr>
            </w:pPr>
            <w:r>
              <w:rPr>
                <w:rFonts w:ascii="Times New Roman" w:cs="Times New Roman" w:eastAsia="Times New Roman" w:hAnsi="Times New Roman"/>
                <w:sz w:val="15"/>
                <w:szCs w:val="15"/>
                <w:color w:val="0000EE"/>
              </w:rPr>
              <w:t>Form of Indenture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24"/>
                <w:szCs w:val="24"/>
                <w:color w:val="auto"/>
              </w:rPr>
            </w:pPr>
          </w:p>
        </w:tc>
        <w:tc>
          <w:tcPr>
            <w:tcW w:w="736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Form of Debt Securities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20"/>
                <w:szCs w:val="20"/>
                <w:color w:val="auto"/>
              </w:rPr>
            </w:pPr>
          </w:p>
        </w:tc>
        <w:tc>
          <w:tcPr>
            <w:tcW w:w="4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5"/>
                <w:szCs w:val="15"/>
                <w:color w:val="0000EE"/>
              </w:rPr>
              <w:t>Form of Class A Common Stock Warrant Agreement and Warrant Certificate</w:t>
            </w:r>
          </w:p>
        </w:tc>
        <w:tc>
          <w:tcPr>
            <w:tcW w:w="2620" w:type="dxa"/>
            <w:vAlign w:val="bottom"/>
            <w:gridSpan w:val="4"/>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Pr>
          <w:p>
            <w:pPr>
              <w:spacing w:after="0"/>
              <w:rPr>
                <w:sz w:val="21"/>
                <w:szCs w:val="21"/>
                <w:color w:val="auto"/>
              </w:rPr>
            </w:pPr>
          </w:p>
        </w:tc>
        <w:tc>
          <w:tcPr>
            <w:tcW w:w="7360" w:type="dxa"/>
            <w:vAlign w:val="bottom"/>
            <w:gridSpan w:val="10"/>
          </w:tcPr>
          <w:p>
            <w:pPr>
              <w:spacing w:after="0"/>
              <w:rPr>
                <w:sz w:val="20"/>
                <w:szCs w:val="20"/>
                <w:color w:val="auto"/>
              </w:rPr>
            </w:pPr>
            <w:r>
              <w:rPr>
                <w:rFonts w:ascii="Times New Roman" w:cs="Times New Roman" w:eastAsia="Times New Roman" w:hAnsi="Times New Roman"/>
                <w:sz w:val="15"/>
                <w:szCs w:val="15"/>
                <w:color w:val="0000EE"/>
              </w:rPr>
              <w:t>Form of Preferred Stock Warrant Agreement and Warrant Certificate</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4.8</w:t>
            </w:r>
          </w:p>
        </w:tc>
        <w:tc>
          <w:tcPr>
            <w:tcW w:w="80" w:type="dxa"/>
            <w:vAlign w:val="bottom"/>
          </w:tcPr>
          <w:p>
            <w:pPr>
              <w:spacing w:after="0"/>
              <w:rPr>
                <w:sz w:val="21"/>
                <w:szCs w:val="21"/>
                <w:color w:val="auto"/>
              </w:rPr>
            </w:pPr>
          </w:p>
        </w:tc>
        <w:tc>
          <w:tcPr>
            <w:tcW w:w="42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5"/>
                <w:szCs w:val="15"/>
                <w:color w:val="0000EE"/>
              </w:rPr>
              <w:t>Form of Debt Securities Warrant Agreement and Warrant Certificate</w:t>
            </w:r>
          </w:p>
        </w:tc>
        <w:tc>
          <w:tcPr>
            <w:tcW w:w="31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21"/>
                <w:szCs w:val="21"/>
                <w:color w:val="auto"/>
              </w:rPr>
            </w:pPr>
          </w:p>
        </w:tc>
        <w:tc>
          <w:tcPr>
            <w:tcW w:w="5600" w:type="dxa"/>
            <w:vAlign w:val="bottom"/>
            <w:tcBorders>
              <w:bottom w:val="single" w:sz="8" w:color="0000EE"/>
            </w:tcBorders>
            <w:gridSpan w:val="7"/>
          </w:tcPr>
          <w:p>
            <w:pPr>
              <w:spacing w:after="0"/>
              <w:rPr>
                <w:rFonts w:ascii="Times New Roman" w:cs="Times New Roman" w:eastAsia="Times New Roman" w:hAnsi="Times New Roman"/>
                <w:sz w:val="15"/>
                <w:szCs w:val="15"/>
                <w:color w:val="0000EE"/>
              </w:rPr>
            </w:pPr>
            <w:hyperlink r:id="rId78">
              <w:r>
                <w:rPr>
                  <w:rFonts w:ascii="Times New Roman" w:cs="Times New Roman" w:eastAsia="Times New Roman" w:hAnsi="Times New Roman"/>
                  <w:sz w:val="15"/>
                  <w:szCs w:val="15"/>
                  <w:color w:val="0000EE"/>
                </w:rPr>
                <w:t>Tax Receivable Agreement between Definitive Healthcare Corp. and the parties thereunder</w:t>
              </w:r>
            </w:hyperlink>
          </w:p>
        </w:tc>
        <w:tc>
          <w:tcPr>
            <w:tcW w:w="1760" w:type="dxa"/>
            <w:vAlign w:val="bottom"/>
            <w:gridSpan w:val="3"/>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10-Q</w:t>
            </w:r>
          </w:p>
        </w:tc>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001-40815</w:t>
            </w:r>
          </w:p>
        </w:tc>
        <w:tc>
          <w:tcPr>
            <w:tcW w:w="8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10.10</w:t>
            </w:r>
          </w:p>
        </w:tc>
        <w:tc>
          <w:tcPr>
            <w:tcW w:w="8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5"/>
              </w:rPr>
              <w:t>November 8, 2</w:t>
            </w:r>
          </w:p>
        </w:tc>
        <w:tc>
          <w:tcPr>
            <w:tcW w:w="0" w:type="dxa"/>
            <w:vAlign w:val="bottom"/>
          </w:tcPr>
          <w:p>
            <w:pPr>
              <w:spacing w:after="0"/>
              <w:rPr>
                <w:sz w:val="1"/>
                <w:szCs w:val="1"/>
                <w:color w:val="auto"/>
              </w:rPr>
            </w:pPr>
          </w:p>
        </w:tc>
      </w:tr>
      <w:tr>
        <w:trPr>
          <w:trHeight w:val="465"/>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4.10</w:t>
            </w:r>
          </w:p>
        </w:tc>
        <w:tc>
          <w:tcPr>
            <w:tcW w:w="80" w:type="dxa"/>
            <w:vAlign w:val="bottom"/>
          </w:tcPr>
          <w:p>
            <w:pPr>
              <w:spacing w:after="0"/>
              <w:rPr>
                <w:sz w:val="24"/>
                <w:szCs w:val="24"/>
                <w:color w:val="auto"/>
              </w:rPr>
            </w:pPr>
          </w:p>
        </w:tc>
        <w:tc>
          <w:tcPr>
            <w:tcW w:w="7280" w:type="dxa"/>
            <w:vAlign w:val="bottom"/>
            <w:tcBorders>
              <w:bottom w:val="single" w:sz="8" w:color="0000EE"/>
            </w:tcBorders>
            <w:gridSpan w:val="9"/>
          </w:tcPr>
          <w:p>
            <w:pPr>
              <w:spacing w:after="0"/>
              <w:rPr>
                <w:rFonts w:ascii="Times New Roman" w:cs="Times New Roman" w:eastAsia="Times New Roman" w:hAnsi="Times New Roman"/>
                <w:sz w:val="15"/>
                <w:szCs w:val="15"/>
                <w:color w:val="0000EE"/>
              </w:rPr>
            </w:pPr>
            <w:hyperlink r:id="rId79">
              <w:r>
                <w:rPr>
                  <w:rFonts w:ascii="Times New Roman" w:cs="Times New Roman" w:eastAsia="Times New Roman" w:hAnsi="Times New Roman"/>
                  <w:sz w:val="15"/>
                  <w:szCs w:val="15"/>
                  <w:color w:val="0000EE"/>
                </w:rPr>
                <w:t>Registration Rights Agreement by and among Definitive Healthcare Corp. and the Continuing Pre-IPO LLC Members</w:t>
              </w:r>
            </w:hyperlink>
          </w:p>
        </w:tc>
        <w:tc>
          <w:tcPr>
            <w:tcW w:w="80" w:type="dxa"/>
            <w:vAlign w:val="bottom"/>
          </w:tcPr>
          <w:p>
            <w:pPr>
              <w:spacing w:after="0"/>
              <w:rPr>
                <w:sz w:val="24"/>
                <w:szCs w:val="24"/>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10-Q</w:t>
            </w:r>
          </w:p>
        </w:tc>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001-40815</w:t>
            </w:r>
          </w:p>
        </w:tc>
        <w:tc>
          <w:tcPr>
            <w:tcW w:w="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10.9</w:t>
            </w:r>
          </w:p>
        </w:tc>
        <w:tc>
          <w:tcPr>
            <w:tcW w:w="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5"/>
              </w:rPr>
              <w:t>November 8, 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920"/>
        <w:spacing w:after="0"/>
        <w:tabs>
          <w:tab w:leader="none" w:pos="1420" w:val="left"/>
        </w:tabs>
        <w:rPr>
          <w:sz w:val="20"/>
          <w:szCs w:val="20"/>
          <w:color w:val="auto"/>
        </w:rPr>
      </w:pPr>
      <w:r>
        <w:rPr>
          <w:rFonts w:ascii="Times New Roman" w:cs="Times New Roman" w:eastAsia="Times New Roman" w:hAnsi="Times New Roman"/>
          <w:sz w:val="15"/>
          <w:szCs w:val="15"/>
          <w:color w:val="auto"/>
        </w:rPr>
        <w:t>5.1</w:t>
      </w:r>
      <w:r>
        <w:rPr>
          <w:sz w:val="20"/>
          <w:szCs w:val="20"/>
          <w:color w:val="auto"/>
        </w:rPr>
        <w:tab/>
      </w:r>
      <w:r>
        <w:rPr>
          <w:rFonts w:ascii="Times New Roman" w:cs="Times New Roman" w:eastAsia="Times New Roman" w:hAnsi="Times New Roman"/>
          <w:sz w:val="15"/>
          <w:szCs w:val="15"/>
          <w:u w:val="single" w:color="auto"/>
          <w:color w:val="0000EE"/>
        </w:rPr>
        <w:t>Opinion of Cooley LLP</w:t>
      </w:r>
    </w:p>
    <w:p>
      <w:pPr>
        <w:spacing w:after="0" w:line="93" w:lineRule="exact"/>
        <w:rPr>
          <w:sz w:val="20"/>
          <w:szCs w:val="20"/>
          <w:color w:val="auto"/>
        </w:rPr>
      </w:pPr>
    </w:p>
    <w:p>
      <w:pPr>
        <w:ind w:left="920"/>
        <w:spacing w:after="0"/>
        <w:tabs>
          <w:tab w:leader="none" w:pos="1420" w:val="left"/>
        </w:tabs>
        <w:rPr>
          <w:sz w:val="20"/>
          <w:szCs w:val="20"/>
          <w:color w:val="auto"/>
        </w:rPr>
      </w:pPr>
      <w:r>
        <w:rPr>
          <w:rFonts w:ascii="Times New Roman" w:cs="Times New Roman" w:eastAsia="Times New Roman" w:hAnsi="Times New Roman"/>
          <w:sz w:val="15"/>
          <w:szCs w:val="15"/>
          <w:color w:val="auto"/>
        </w:rPr>
        <w:t>23.1</w:t>
      </w:r>
      <w:r>
        <w:rPr>
          <w:sz w:val="20"/>
          <w:szCs w:val="20"/>
          <w:color w:val="auto"/>
        </w:rPr>
        <w:tab/>
      </w:r>
      <w:r>
        <w:rPr>
          <w:rFonts w:ascii="Times New Roman" w:cs="Times New Roman" w:eastAsia="Times New Roman" w:hAnsi="Times New Roman"/>
          <w:sz w:val="15"/>
          <w:szCs w:val="15"/>
          <w:u w:val="single" w:color="auto"/>
          <w:color w:val="0000EE"/>
        </w:rPr>
        <w:t>Consent of Independent Registered Public Accounting Firm</w:t>
      </w:r>
    </w:p>
    <w:p>
      <w:pPr>
        <w:spacing w:after="0" w:line="93" w:lineRule="exact"/>
        <w:rPr>
          <w:sz w:val="20"/>
          <w:szCs w:val="20"/>
          <w:color w:val="auto"/>
        </w:rPr>
      </w:pPr>
    </w:p>
    <w:p>
      <w:pPr>
        <w:ind w:left="920"/>
        <w:spacing w:after="0"/>
        <w:tabs>
          <w:tab w:leader="none" w:pos="1420" w:val="left"/>
        </w:tabs>
        <w:rPr>
          <w:sz w:val="20"/>
          <w:szCs w:val="20"/>
          <w:color w:val="auto"/>
        </w:rPr>
      </w:pPr>
      <w:r>
        <w:rPr>
          <w:rFonts w:ascii="Times New Roman" w:cs="Times New Roman" w:eastAsia="Times New Roman" w:hAnsi="Times New Roman"/>
          <w:sz w:val="15"/>
          <w:szCs w:val="15"/>
          <w:color w:val="auto"/>
        </w:rPr>
        <w:t>23.3</w:t>
      </w:r>
      <w:r>
        <w:rPr>
          <w:sz w:val="20"/>
          <w:szCs w:val="20"/>
          <w:color w:val="auto"/>
        </w:rPr>
        <w:tab/>
      </w:r>
      <w:r>
        <w:rPr>
          <w:rFonts w:ascii="Times New Roman" w:cs="Times New Roman" w:eastAsia="Times New Roman" w:hAnsi="Times New Roman"/>
          <w:sz w:val="15"/>
          <w:szCs w:val="15"/>
          <w:u w:val="single" w:color="auto"/>
          <w:color w:val="0000EE"/>
        </w:rPr>
        <w:t>Consent of Cooley LLP (included in Exhibit 5.1)</w:t>
      </w:r>
    </w:p>
    <w:p>
      <w:pPr>
        <w:spacing w:after="0" w:line="93" w:lineRule="exact"/>
        <w:rPr>
          <w:sz w:val="20"/>
          <w:szCs w:val="20"/>
          <w:color w:val="auto"/>
        </w:rPr>
      </w:pPr>
    </w:p>
    <w:p>
      <w:pPr>
        <w:ind w:left="920"/>
        <w:spacing w:after="0"/>
        <w:tabs>
          <w:tab w:leader="none" w:pos="1420" w:val="left"/>
        </w:tabs>
        <w:rPr>
          <w:sz w:val="20"/>
          <w:szCs w:val="20"/>
          <w:color w:val="auto"/>
        </w:rPr>
      </w:pPr>
      <w:r>
        <w:rPr>
          <w:rFonts w:ascii="Times New Roman" w:cs="Times New Roman" w:eastAsia="Times New Roman" w:hAnsi="Times New Roman"/>
          <w:sz w:val="15"/>
          <w:szCs w:val="15"/>
          <w:color w:val="auto"/>
        </w:rPr>
        <w:t>24.1</w:t>
      </w:r>
      <w:r>
        <w:rPr>
          <w:sz w:val="20"/>
          <w:szCs w:val="20"/>
          <w:color w:val="auto"/>
        </w:rPr>
        <w:tab/>
      </w:r>
      <w:r>
        <w:rPr>
          <w:rFonts w:ascii="Times New Roman" w:cs="Times New Roman" w:eastAsia="Times New Roman" w:hAnsi="Times New Roman"/>
          <w:sz w:val="15"/>
          <w:szCs w:val="15"/>
          <w:u w:val="single" w:color="auto"/>
          <w:color w:val="0000EE"/>
        </w:rPr>
        <w:t>Power of Attorney. Reference is made to the signature pages of this Form S-3</w:t>
      </w:r>
    </w:p>
    <w:p>
      <w:pPr>
        <w:spacing w:after="0" w:line="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25.1** Statement of Eligibility of Trustee under the Indenture</w:t>
      </w:r>
    </w:p>
    <w:p>
      <w:pPr>
        <w:spacing w:after="0" w:line="93" w:lineRule="exact"/>
        <w:rPr>
          <w:sz w:val="20"/>
          <w:szCs w:val="20"/>
          <w:color w:val="auto"/>
        </w:rPr>
      </w:pPr>
    </w:p>
    <w:p>
      <w:pPr>
        <w:ind w:left="1440" w:hanging="524"/>
        <w:spacing w:after="0"/>
        <w:tabs>
          <w:tab w:leader="none" w:pos="14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97790</wp:posOffset>
            </wp:positionV>
            <wp:extent cx="65976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659765" cy="7620"/>
                    </a:xfrm>
                    <a:prstGeom prst="rect">
                      <a:avLst/>
                    </a:prstGeom>
                    <a:noFill/>
                  </pic:spPr>
                </pic:pic>
              </a:graphicData>
            </a:graphic>
          </wp:anchor>
        </w:drawing>
      </w:r>
    </w:p>
    <w:p>
      <w:pPr>
        <w:spacing w:after="0" w:line="165" w:lineRule="exact"/>
        <w:rPr>
          <w:sz w:val="20"/>
          <w:szCs w:val="20"/>
          <w:color w:val="auto"/>
        </w:rPr>
      </w:pPr>
    </w:p>
    <w:p>
      <w:pPr>
        <w:ind w:left="920" w:right="1760" w:hanging="4"/>
        <w:spacing w:after="0" w:line="417" w:lineRule="auto"/>
        <w:tabs>
          <w:tab w:leader="none" w:pos="1289"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by amendment or as an exhibit to a report filed under the Exchange Act and incorporated herein by reference, if applicable. ** To be filed in accordance with the requirements of Section 305(b)(2) of the Trust Indenture Act and the applicable rules thereunder.</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II-3</w:t>
      </w:r>
    </w:p>
    <w:p>
      <w:pPr>
        <w:sectPr>
          <w:pgSz w:w="11900" w:h="16838" w:orient="portrait"/>
          <w:cols w:equalWidth="0" w:num="1">
            <w:col w:w="11340"/>
          </w:cols>
          <w:pgMar w:left="320" w:top="41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ind w:left="920"/>
        <w:spacing w:after="0"/>
        <w:tabs>
          <w:tab w:leader="none" w:pos="1740" w:val="left"/>
        </w:tabs>
        <w:rPr>
          <w:sz w:val="20"/>
          <w:szCs w:val="20"/>
          <w:color w:val="auto"/>
        </w:rPr>
      </w:pPr>
      <w:r>
        <w:rPr>
          <w:rFonts w:ascii="Times New Roman" w:cs="Times New Roman" w:eastAsia="Times New Roman" w:hAnsi="Times New Roman"/>
          <w:sz w:val="15"/>
          <w:szCs w:val="15"/>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Undertakings</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The undersigned registrant hereby undertakes:</w:t>
      </w:r>
    </w:p>
    <w:p>
      <w:pPr>
        <w:spacing w:after="0" w:line="104" w:lineRule="exact"/>
        <w:rPr>
          <w:sz w:val="20"/>
          <w:szCs w:val="20"/>
          <w:color w:val="auto"/>
        </w:rPr>
      </w:pPr>
    </w:p>
    <w:p>
      <w:pPr>
        <w:ind w:left="1500" w:hanging="208"/>
        <w:spacing w:after="0"/>
        <w:tabs>
          <w:tab w:leader="none" w:pos="15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104" w:lineRule="exact"/>
        <w:rPr>
          <w:rFonts w:ascii="Times New Roman" w:cs="Times New Roman" w:eastAsia="Times New Roman" w:hAnsi="Times New Roman"/>
          <w:sz w:val="15"/>
          <w:szCs w:val="15"/>
          <w:color w:val="auto"/>
        </w:rPr>
      </w:pPr>
    </w:p>
    <w:p>
      <w:pPr>
        <w:ind w:left="1940" w:hanging="177"/>
        <w:spacing w:after="0"/>
        <w:tabs>
          <w:tab w:leader="none" w:pos="1940" w:val="left"/>
        </w:tabs>
        <w:numPr>
          <w:ilvl w:val="1"/>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 of 1933, as amended;</w:t>
      </w:r>
    </w:p>
    <w:p>
      <w:pPr>
        <w:spacing w:after="0" w:line="104" w:lineRule="exact"/>
        <w:rPr>
          <w:rFonts w:ascii="Times New Roman" w:cs="Times New Roman" w:eastAsia="Times New Roman" w:hAnsi="Times New Roman"/>
          <w:sz w:val="15"/>
          <w:szCs w:val="15"/>
          <w:color w:val="auto"/>
        </w:rPr>
      </w:pPr>
    </w:p>
    <w:p>
      <w:pPr>
        <w:ind w:left="1760" w:right="100" w:firstLine="3"/>
        <w:spacing w:after="0" w:line="263" w:lineRule="auto"/>
        <w:tabs>
          <w:tab w:leader="none" w:pos="1986" w:val="left"/>
        </w:tabs>
        <w:numPr>
          <w:ilvl w:val="1"/>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1" w:lineRule="exact"/>
        <w:rPr>
          <w:rFonts w:ascii="Times New Roman" w:cs="Times New Roman" w:eastAsia="Times New Roman" w:hAnsi="Times New Roman"/>
          <w:sz w:val="15"/>
          <w:szCs w:val="15"/>
          <w:color w:val="auto"/>
        </w:rPr>
      </w:pPr>
    </w:p>
    <w:p>
      <w:pPr>
        <w:ind w:left="1760" w:firstLine="3"/>
        <w:spacing w:after="0" w:line="293" w:lineRule="auto"/>
        <w:tabs>
          <w:tab w:leader="none" w:pos="2029" w:val="left"/>
        </w:tabs>
        <w:numPr>
          <w:ilvl w:val="1"/>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36" w:lineRule="exact"/>
        <w:rPr>
          <w:sz w:val="20"/>
          <w:szCs w:val="20"/>
          <w:color w:val="auto"/>
        </w:rPr>
      </w:pPr>
    </w:p>
    <w:p>
      <w:pPr>
        <w:ind w:left="1300" w:firstLine="362"/>
        <w:spacing w:after="0" w:line="271" w:lineRule="auto"/>
        <w:rPr>
          <w:sz w:val="20"/>
          <w:szCs w:val="20"/>
          <w:color w:val="auto"/>
        </w:rPr>
      </w:pPr>
      <w:r>
        <w:rPr>
          <w:rFonts w:ascii="Times New Roman" w:cs="Times New Roman" w:eastAsia="Times New Roman" w:hAnsi="Times New Roman"/>
          <w:sz w:val="15"/>
          <w:szCs w:val="15"/>
          <w:i w:val="1"/>
          <w:iCs w:val="1"/>
          <w:color w:val="auto"/>
        </w:rPr>
        <w:t xml:space="preserve">provided, however, </w:t>
      </w:r>
      <w:r>
        <w:rPr>
          <w:rFonts w:ascii="Times New Roman" w:cs="Times New Roman" w:eastAsia="Times New Roman" w:hAnsi="Times New Roman"/>
          <w:sz w:val="15"/>
          <w:szCs w:val="15"/>
          <w:color w:val="auto"/>
        </w:rPr>
        <w:t>that paragraphs (1)(i), (1)(ii) and (1)(iii) do not apply if the information required to be included in a post-effective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amendment by those 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this registration statement.</w:t>
      </w:r>
    </w:p>
    <w:p>
      <w:pPr>
        <w:spacing w:after="0" w:line="56" w:lineRule="exact"/>
        <w:rPr>
          <w:sz w:val="20"/>
          <w:szCs w:val="20"/>
          <w:color w:val="auto"/>
        </w:rPr>
      </w:pPr>
    </w:p>
    <w:p>
      <w:pPr>
        <w:ind w:left="1300" w:right="80" w:hanging="8"/>
        <w:spacing w:after="0" w:line="275" w:lineRule="auto"/>
        <w:tabs>
          <w:tab w:leader="none" w:pos="1518"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53" w:lineRule="exact"/>
        <w:rPr>
          <w:rFonts w:ascii="Times New Roman" w:cs="Times New Roman" w:eastAsia="Times New Roman" w:hAnsi="Times New Roman"/>
          <w:sz w:val="15"/>
          <w:szCs w:val="15"/>
          <w:color w:val="auto"/>
        </w:rPr>
      </w:pPr>
    </w:p>
    <w:p>
      <w:pPr>
        <w:ind w:left="1300" w:right="540" w:hanging="8"/>
        <w:spacing w:after="0" w:line="293" w:lineRule="auto"/>
        <w:tabs>
          <w:tab w:leader="none" w:pos="1518"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40" w:lineRule="exact"/>
        <w:rPr>
          <w:rFonts w:ascii="Times New Roman" w:cs="Times New Roman" w:eastAsia="Times New Roman" w:hAnsi="Times New Roman"/>
          <w:sz w:val="15"/>
          <w:szCs w:val="15"/>
          <w:color w:val="auto"/>
        </w:rPr>
      </w:pPr>
    </w:p>
    <w:p>
      <w:pPr>
        <w:ind w:left="1500" w:hanging="208"/>
        <w:spacing w:after="0"/>
        <w:tabs>
          <w:tab w:leader="none" w:pos="15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of 1933 to any purchaser:</w:t>
      </w:r>
    </w:p>
    <w:p>
      <w:pPr>
        <w:spacing w:after="0" w:line="104" w:lineRule="exact"/>
        <w:rPr>
          <w:rFonts w:ascii="Times New Roman" w:cs="Times New Roman" w:eastAsia="Times New Roman" w:hAnsi="Times New Roman"/>
          <w:sz w:val="15"/>
          <w:szCs w:val="15"/>
          <w:color w:val="auto"/>
        </w:rPr>
      </w:pPr>
    </w:p>
    <w:p>
      <w:pPr>
        <w:ind w:left="1760" w:right="60" w:firstLine="3"/>
        <w:spacing w:after="0" w:line="293" w:lineRule="auto"/>
        <w:tabs>
          <w:tab w:leader="none" w:pos="1944" w:val="left"/>
        </w:tabs>
        <w:numPr>
          <w:ilvl w:val="1"/>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0" w:lineRule="exact"/>
        <w:rPr>
          <w:rFonts w:ascii="Times New Roman" w:cs="Times New Roman" w:eastAsia="Times New Roman" w:hAnsi="Times New Roman"/>
          <w:sz w:val="15"/>
          <w:szCs w:val="15"/>
          <w:color w:val="auto"/>
        </w:rPr>
      </w:pPr>
    </w:p>
    <w:p>
      <w:pPr>
        <w:ind w:left="1760" w:right="40" w:firstLine="3"/>
        <w:spacing w:after="0" w:line="260" w:lineRule="auto"/>
        <w:tabs>
          <w:tab w:leader="none" w:pos="1986" w:val="left"/>
        </w:tabs>
        <w:numPr>
          <w:ilvl w:val="1"/>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II-4</w:t>
      </w:r>
    </w:p>
    <w:p>
      <w:pPr>
        <w:sectPr>
          <w:pgSz w:w="11900" w:h="16838" w:orient="portrait"/>
          <w:cols w:equalWidth="0" w:num="1">
            <w:col w:w="10320"/>
          </w:cols>
          <w:pgMar w:left="320" w:top="410"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0" w:lineRule="exact"/>
        <w:rPr>
          <w:sz w:val="20"/>
          <w:szCs w:val="20"/>
          <w:color w:val="auto"/>
        </w:rPr>
      </w:pPr>
    </w:p>
    <w:p>
      <w:pPr>
        <w:ind w:left="1300" w:hanging="8"/>
        <w:spacing w:after="0" w:line="266" w:lineRule="auto"/>
        <w:tabs>
          <w:tab w:leader="none" w:pos="1518"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9" w:lineRule="exact"/>
        <w:rPr>
          <w:rFonts w:ascii="Times New Roman" w:cs="Times New Roman" w:eastAsia="Times New Roman" w:hAnsi="Times New Roman"/>
          <w:sz w:val="15"/>
          <w:szCs w:val="15"/>
          <w:color w:val="auto"/>
        </w:rPr>
      </w:pPr>
    </w:p>
    <w:p>
      <w:pPr>
        <w:ind w:left="1760" w:right="260" w:firstLine="3"/>
        <w:spacing w:after="0" w:line="293" w:lineRule="auto"/>
        <w:tabs>
          <w:tab w:leader="none" w:pos="1944"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w:t>
      </w:r>
    </w:p>
    <w:p>
      <w:pPr>
        <w:spacing w:after="0" w:line="40" w:lineRule="exact"/>
        <w:rPr>
          <w:rFonts w:ascii="Times New Roman" w:cs="Times New Roman" w:eastAsia="Times New Roman" w:hAnsi="Times New Roman"/>
          <w:sz w:val="15"/>
          <w:szCs w:val="15"/>
          <w:color w:val="auto"/>
        </w:rPr>
      </w:pPr>
    </w:p>
    <w:p>
      <w:pPr>
        <w:ind w:left="1760" w:right="40" w:firstLine="3"/>
        <w:spacing w:after="0" w:line="293" w:lineRule="auto"/>
        <w:tabs>
          <w:tab w:leader="none" w:pos="1986"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 writing prospectus relating to the offering prepared by or on behalf of the undersigned registrant or used or referred to by the undersigned registrant;</w:t>
      </w:r>
    </w:p>
    <w:p>
      <w:pPr>
        <w:spacing w:after="0" w:line="40" w:lineRule="exact"/>
        <w:rPr>
          <w:rFonts w:ascii="Times New Roman" w:cs="Times New Roman" w:eastAsia="Times New Roman" w:hAnsi="Times New Roman"/>
          <w:sz w:val="15"/>
          <w:szCs w:val="15"/>
          <w:color w:val="auto"/>
        </w:rPr>
      </w:pPr>
    </w:p>
    <w:p>
      <w:pPr>
        <w:ind w:left="1760" w:right="480" w:firstLine="3"/>
        <w:spacing w:after="0" w:line="293" w:lineRule="auto"/>
        <w:tabs>
          <w:tab w:leader="none" w:pos="2029"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40" w:lineRule="exact"/>
        <w:rPr>
          <w:rFonts w:ascii="Times New Roman" w:cs="Times New Roman" w:eastAsia="Times New Roman" w:hAnsi="Times New Roman"/>
          <w:sz w:val="15"/>
          <w:szCs w:val="15"/>
          <w:color w:val="auto"/>
        </w:rPr>
      </w:pPr>
    </w:p>
    <w:p>
      <w:pPr>
        <w:ind w:left="2020" w:hanging="257"/>
        <w:spacing w:after="0"/>
        <w:tabs>
          <w:tab w:leader="none" w:pos="2020"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04" w:lineRule="exact"/>
        <w:rPr>
          <w:rFonts w:ascii="Times New Roman" w:cs="Times New Roman" w:eastAsia="Times New Roman" w:hAnsi="Times New Roman"/>
          <w:sz w:val="15"/>
          <w:szCs w:val="15"/>
          <w:color w:val="auto"/>
        </w:rPr>
      </w:pPr>
    </w:p>
    <w:p>
      <w:pPr>
        <w:ind w:left="1300" w:right="220" w:hanging="8"/>
        <w:spacing w:after="0" w:line="266" w:lineRule="auto"/>
        <w:tabs>
          <w:tab w:leader="none" w:pos="1518"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the purpose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59" w:lineRule="exact"/>
        <w:rPr>
          <w:rFonts w:ascii="Times New Roman" w:cs="Times New Roman" w:eastAsia="Times New Roman" w:hAnsi="Times New Roman"/>
          <w:sz w:val="15"/>
          <w:szCs w:val="15"/>
          <w:color w:val="auto"/>
        </w:rPr>
      </w:pPr>
    </w:p>
    <w:p>
      <w:pPr>
        <w:ind w:left="1300" w:right="500" w:hanging="8"/>
        <w:spacing w:after="0" w:line="293" w:lineRule="auto"/>
        <w:tabs>
          <w:tab w:leader="none" w:pos="1518"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40" w:lineRule="exact"/>
        <w:rPr>
          <w:sz w:val="20"/>
          <w:szCs w:val="20"/>
          <w:color w:val="auto"/>
        </w:rPr>
      </w:pPr>
    </w:p>
    <w:p>
      <w:pPr>
        <w:ind w:left="1300" w:firstLine="362"/>
        <w:spacing w:after="0" w:line="262"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II-5</w:t>
      </w:r>
    </w:p>
    <w:p>
      <w:pPr>
        <w:sectPr>
          <w:pgSz w:w="11900" w:h="16838" w:orient="portrait"/>
          <w:cols w:equalWidth="0" w:num="1">
            <w:col w:w="10280"/>
          </w:cols>
          <w:pgMar w:left="320" w:top="410" w:right="1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1" w:lineRule="exact"/>
        <w:rPr>
          <w:sz w:val="20"/>
          <w:szCs w:val="20"/>
          <w:color w:val="auto"/>
        </w:rPr>
      </w:pPr>
    </w:p>
    <w:p>
      <w:pPr>
        <w:ind w:left="920" w:right="160" w:firstLine="376"/>
        <w:spacing w:after="0" w:line="275"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Framingham, State of Massachusetts, on October 7, 2022.</w:t>
      </w:r>
    </w:p>
    <w:p>
      <w:pPr>
        <w:spacing w:after="0" w:line="16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b w:val="1"/>
          <w:bCs w:val="1"/>
          <w:color w:val="auto"/>
        </w:rPr>
        <w:t>DEFINITIVE HEALTHCARE CORP.</w:t>
      </w:r>
    </w:p>
    <w:p>
      <w:pPr>
        <w:spacing w:after="0" w:line="20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By: /s/ Richard Booth</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color w:val="auto"/>
        </w:rPr>
        <w:t>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-108585</wp:posOffset>
            </wp:positionV>
            <wp:extent cx="222059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2220595" cy="7620"/>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36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201" w:lineRule="exact"/>
        <w:rPr>
          <w:sz w:val="20"/>
          <w:szCs w:val="20"/>
          <w:color w:val="auto"/>
        </w:rPr>
      </w:pPr>
    </w:p>
    <w:p>
      <w:pPr>
        <w:ind w:left="920" w:firstLine="376"/>
        <w:spacing w:after="0" w:line="260" w:lineRule="auto"/>
        <w:rPr>
          <w:sz w:val="20"/>
          <w:szCs w:val="20"/>
          <w:color w:val="auto"/>
        </w:rPr>
      </w:pPr>
      <w:r>
        <w:rPr>
          <w:rFonts w:ascii="Times New Roman" w:cs="Times New Roman" w:eastAsia="Times New Roman" w:hAnsi="Times New Roman"/>
          <w:sz w:val="15"/>
          <w:szCs w:val="15"/>
          <w:color w:val="auto"/>
        </w:rPr>
        <w:t>KNOW ALL PERSONS BY THESE PRESENTS, that each person whose signature appears below constitutes and appoints Robert Musslewhite and Richard Booth,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Securities and Exchange Commission, and generally to do all such things in their names and behalf in their capacities as officers and directors to enable Definitive Healthcare Corp.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or her substitutes or substitute, may lawfully do or cause to be done by virtue hereof.</w:t>
      </w:r>
    </w:p>
    <w:p>
      <w:pPr>
        <w:spacing w:after="0" w:line="160" w:lineRule="exact"/>
        <w:rPr>
          <w:sz w:val="20"/>
          <w:szCs w:val="20"/>
          <w:color w:val="auto"/>
        </w:rPr>
      </w:pPr>
    </w:p>
    <w:p>
      <w:pPr>
        <w:ind w:left="920" w:right="420" w:firstLine="376"/>
        <w:spacing w:after="0" w:line="293"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this registration statement has been signed below by the following persons in the capacities and on the dates indicated.</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8"/>
              </w:rPr>
              <w:t>Signatures</w:t>
            </w:r>
          </w:p>
        </w:tc>
        <w:tc>
          <w:tcPr>
            <w:tcW w:w="1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Title</w:t>
            </w:r>
          </w:p>
        </w:tc>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380" w:type="dxa"/>
            <w:vAlign w:val="bottom"/>
          </w:tcPr>
          <w:p>
            <w:pPr>
              <w:spacing w:after="0"/>
              <w:rPr>
                <w:sz w:val="12"/>
                <w:szCs w:val="12"/>
                <w:color w:val="auto"/>
              </w:rPr>
            </w:pPr>
          </w:p>
        </w:tc>
      </w:tr>
      <w:tr>
        <w:trPr>
          <w:trHeight w:val="361"/>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Robert Musslewhite</w:t>
            </w:r>
          </w:p>
        </w:tc>
        <w:tc>
          <w:tcPr>
            <w:tcW w:w="1840" w:type="dxa"/>
            <w:vAlign w:val="bottom"/>
            <w:tcBorders>
              <w:bottom w:val="single" w:sz="8" w:color="auto"/>
            </w:tcBorders>
          </w:tcPr>
          <w:p>
            <w:pPr>
              <w:spacing w:after="0"/>
              <w:rPr>
                <w:sz w:val="24"/>
                <w:szCs w:val="24"/>
                <w:color w:val="auto"/>
              </w:rPr>
            </w:pPr>
          </w:p>
        </w:tc>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Chief Executive Officer and Director</w:t>
            </w:r>
          </w:p>
        </w:tc>
        <w:tc>
          <w:tcPr>
            <w:tcW w:w="1400" w:type="dxa"/>
            <w:vAlign w:val="bottom"/>
            <w:gridSpan w:val="3"/>
          </w:tcPr>
          <w:p>
            <w:pPr>
              <w:jc w:val="center"/>
              <w:ind w:left="323"/>
              <w:spacing w:after="0"/>
              <w:rPr>
                <w:sz w:val="20"/>
                <w:szCs w:val="20"/>
                <w:color w:val="auto"/>
              </w:rPr>
            </w:pPr>
            <w:r>
              <w:rPr>
                <w:rFonts w:ascii="Times New Roman" w:cs="Times New Roman" w:eastAsia="Times New Roman" w:hAnsi="Times New Roman"/>
                <w:sz w:val="15"/>
                <w:szCs w:val="15"/>
                <w:color w:val="auto"/>
              </w:rPr>
              <w:t>October 7, 2022</w:t>
            </w:r>
          </w:p>
        </w:tc>
      </w:tr>
      <w:tr>
        <w:trPr>
          <w:trHeight w:val="191"/>
        </w:trPr>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Robert Musslewhite</w:t>
            </w:r>
          </w:p>
        </w:tc>
        <w:tc>
          <w:tcPr>
            <w:tcW w:w="1840" w:type="dxa"/>
            <w:vAlign w:val="bottom"/>
          </w:tcPr>
          <w:p>
            <w:pPr>
              <w:spacing w:after="0"/>
              <w:rPr>
                <w:sz w:val="16"/>
                <w:szCs w:val="16"/>
                <w:color w:val="auto"/>
              </w:rPr>
            </w:pPr>
          </w:p>
        </w:tc>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366"/>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Jason Krantz</w:t>
            </w:r>
          </w:p>
        </w:tc>
        <w:tc>
          <w:tcPr>
            <w:tcW w:w="1840" w:type="dxa"/>
            <w:vAlign w:val="bottom"/>
            <w:tcBorders>
              <w:bottom w:val="single" w:sz="8" w:color="auto"/>
            </w:tcBorders>
          </w:tcPr>
          <w:p>
            <w:pPr>
              <w:spacing w:after="0"/>
              <w:rPr>
                <w:sz w:val="24"/>
                <w:szCs w:val="24"/>
                <w:color w:val="auto"/>
              </w:rPr>
            </w:pPr>
          </w:p>
        </w:tc>
        <w:tc>
          <w:tcPr>
            <w:tcW w:w="348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Executive Chairman and Director</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1"/>
        </w:trPr>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Jason Krantz</w:t>
            </w:r>
          </w:p>
        </w:tc>
        <w:tc>
          <w:tcPr>
            <w:tcW w:w="1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gridSpan w:val="3"/>
          </w:tcPr>
          <w:p>
            <w:pPr>
              <w:jc w:val="center"/>
              <w:ind w:left="323"/>
              <w:spacing w:after="0"/>
              <w:rPr>
                <w:sz w:val="20"/>
                <w:szCs w:val="20"/>
                <w:color w:val="auto"/>
              </w:rPr>
            </w:pPr>
            <w:r>
              <w:rPr>
                <w:rFonts w:ascii="Times New Roman" w:cs="Times New Roman" w:eastAsia="Times New Roman" w:hAnsi="Times New Roman"/>
                <w:sz w:val="15"/>
                <w:szCs w:val="15"/>
                <w:color w:val="auto"/>
              </w:rPr>
              <w:t>October 7, 2022</w:t>
            </w:r>
          </w:p>
        </w:tc>
      </w:tr>
      <w:tr>
        <w:trPr>
          <w:trHeight w:val="366"/>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Richard Booth</w:t>
            </w:r>
          </w:p>
        </w:tc>
        <w:tc>
          <w:tcPr>
            <w:tcW w:w="1840" w:type="dxa"/>
            <w:vAlign w:val="bottom"/>
            <w:tcBorders>
              <w:bottom w:val="single" w:sz="8" w:color="auto"/>
            </w:tcBorders>
          </w:tcPr>
          <w:p>
            <w:pPr>
              <w:spacing w:after="0"/>
              <w:rPr>
                <w:sz w:val="24"/>
                <w:szCs w:val="24"/>
                <w:color w:val="auto"/>
              </w:rPr>
            </w:pPr>
          </w:p>
        </w:tc>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Chief Financial Officer</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46"/>
        </w:trPr>
        <w:tc>
          <w:tcPr>
            <w:tcW w:w="240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auto"/>
              </w:rPr>
              <w:t>Richard Booth</w:t>
            </w:r>
          </w:p>
        </w:tc>
        <w:tc>
          <w:tcPr>
            <w:tcW w:w="1840" w:type="dxa"/>
            <w:vAlign w:val="bottom"/>
          </w:tcPr>
          <w:p>
            <w:pPr>
              <w:spacing w:after="0"/>
              <w:rPr>
                <w:sz w:val="12"/>
                <w:szCs w:val="12"/>
                <w:color w:val="auto"/>
              </w:rPr>
            </w:pPr>
          </w:p>
        </w:tc>
        <w:tc>
          <w:tcPr>
            <w:tcW w:w="34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Financial Officer and Principal</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215"/>
        </w:trPr>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15"/>
                <w:szCs w:val="15"/>
                <w:i w:val="1"/>
                <w:iCs w:val="1"/>
                <w:color w:val="auto"/>
              </w:rPr>
              <w:t>Accounting Officer</w:t>
            </w:r>
            <w:r>
              <w:rPr>
                <w:rFonts w:ascii="Times New Roman" w:cs="Times New Roman" w:eastAsia="Times New Roman" w:hAnsi="Times New Roman"/>
                <w:sz w:val="15"/>
                <w:szCs w:val="15"/>
                <w:color w:val="auto"/>
              </w:rPr>
              <w:t>)</w:t>
            </w:r>
          </w:p>
        </w:tc>
        <w:tc>
          <w:tcPr>
            <w:tcW w:w="1400" w:type="dxa"/>
            <w:vAlign w:val="bottom"/>
            <w:gridSpan w:val="3"/>
          </w:tcPr>
          <w:p>
            <w:pPr>
              <w:jc w:val="center"/>
              <w:ind w:left="323"/>
              <w:spacing w:after="0"/>
              <w:rPr>
                <w:sz w:val="20"/>
                <w:szCs w:val="20"/>
                <w:color w:val="auto"/>
              </w:rPr>
            </w:pPr>
            <w:r>
              <w:rPr>
                <w:rFonts w:ascii="Times New Roman" w:cs="Times New Roman" w:eastAsia="Times New Roman" w:hAnsi="Times New Roman"/>
                <w:sz w:val="15"/>
                <w:szCs w:val="15"/>
                <w:color w:val="auto"/>
              </w:rPr>
              <w:t>October 7, 2022</w:t>
            </w:r>
          </w:p>
        </w:tc>
      </w:tr>
      <w:tr>
        <w:trPr>
          <w:trHeight w:val="369"/>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Jill Larsen</w:t>
            </w:r>
          </w:p>
        </w:tc>
        <w:tc>
          <w:tcPr>
            <w:tcW w:w="184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1"/>
        </w:trPr>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Jill Larsen</w:t>
            </w:r>
          </w:p>
        </w:tc>
        <w:tc>
          <w:tcPr>
            <w:tcW w:w="1840" w:type="dxa"/>
            <w:vAlign w:val="bottom"/>
          </w:tcPr>
          <w:p>
            <w:pPr>
              <w:spacing w:after="0"/>
              <w:rPr>
                <w:sz w:val="16"/>
                <w:szCs w:val="16"/>
                <w:color w:val="auto"/>
              </w:rPr>
            </w:pPr>
          </w:p>
        </w:tc>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400" w:type="dxa"/>
            <w:vAlign w:val="bottom"/>
            <w:gridSpan w:val="3"/>
          </w:tcPr>
          <w:p>
            <w:pPr>
              <w:jc w:val="center"/>
              <w:ind w:left="323"/>
              <w:spacing w:after="0"/>
              <w:rPr>
                <w:sz w:val="20"/>
                <w:szCs w:val="20"/>
                <w:color w:val="auto"/>
              </w:rPr>
            </w:pPr>
            <w:r>
              <w:rPr>
                <w:rFonts w:ascii="Times New Roman" w:cs="Times New Roman" w:eastAsia="Times New Roman" w:hAnsi="Times New Roman"/>
                <w:sz w:val="15"/>
                <w:szCs w:val="15"/>
                <w:color w:val="auto"/>
              </w:rPr>
              <w:t>October 7, 2022</w:t>
            </w:r>
          </w:p>
        </w:tc>
      </w:tr>
      <w:tr>
        <w:trPr>
          <w:trHeight w:val="309"/>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80" w:type="dxa"/>
            <w:vAlign w:val="bottom"/>
            <w:gridSpan w:val="3"/>
          </w:tcPr>
          <w:p>
            <w:pPr>
              <w:ind w:left="340"/>
              <w:spacing w:after="0"/>
              <w:rPr>
                <w:sz w:val="20"/>
                <w:szCs w:val="20"/>
                <w:color w:val="auto"/>
              </w:rPr>
            </w:pPr>
            <w:r>
              <w:rPr>
                <w:rFonts w:ascii="Times New Roman" w:cs="Times New Roman" w:eastAsia="Times New Roman" w:hAnsi="Times New Roman"/>
                <w:sz w:val="15"/>
                <w:szCs w:val="15"/>
                <w:color w:val="auto"/>
              </w:rPr>
              <w:t>II-6</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320"/>
          </w:cols>
          <w:pgMar w:left="320" w:top="410"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62"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2"/>
          <w:szCs w:val="12"/>
          <w:b w:val="1"/>
          <w:bCs w:val="1"/>
          <w:u w:val="single" w:color="auto"/>
          <w:color w:val="auto"/>
        </w:rPr>
        <w:t>Signatures</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 Chris Mitchell</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Chris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-108585</wp:posOffset>
            </wp:positionV>
            <wp:extent cx="269684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2696845" cy="7620"/>
                    </a:xfrm>
                    <a:prstGeom prst="rect">
                      <a:avLst/>
                    </a:prstGeom>
                    <a:noFill/>
                  </pic:spPr>
                </pic:pic>
              </a:graphicData>
            </a:graphic>
          </wp:anchor>
        </w:drawing>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 Jeff Haywood</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Jeff Haywood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-108585</wp:posOffset>
            </wp:positionV>
            <wp:extent cx="269684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2696845" cy="7620"/>
                    </a:xfrm>
                    <a:prstGeom prst="rect">
                      <a:avLst/>
                    </a:prstGeom>
                    <a:noFill/>
                  </pic:spPr>
                </pic:pic>
              </a:graphicData>
            </a:graphic>
          </wp:anchor>
        </w:drawing>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 Lauren Young</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Lauren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-108585</wp:posOffset>
            </wp:positionV>
            <wp:extent cx="269684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2696845" cy="7620"/>
                    </a:xfrm>
                    <a:prstGeom prst="rect">
                      <a:avLst/>
                    </a:prstGeom>
                    <a:noFill/>
                  </pic:spPr>
                </pic:pic>
              </a:graphicData>
            </a:graphic>
          </wp:anchor>
        </w:drawing>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 Chris Egan</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Chris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-108585</wp:posOffset>
            </wp:positionV>
            <wp:extent cx="269684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2696845" cy="7620"/>
                    </a:xfrm>
                    <a:prstGeom prst="rect">
                      <a:avLst/>
                    </a:prstGeom>
                    <a:noFill/>
                  </pic:spPr>
                </pic:pic>
              </a:graphicData>
            </a:graphic>
          </wp:anchor>
        </w:drawing>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 Sastry Chilukuri</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Sastry Chilukuri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-108585</wp:posOffset>
            </wp:positionV>
            <wp:extent cx="269684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2696845" cy="7620"/>
                    </a:xfrm>
                    <a:prstGeom prst="rect">
                      <a:avLst/>
                    </a:prstGeom>
                    <a:noFill/>
                  </pic:spPr>
                </pic:pic>
              </a:graphicData>
            </a:graphic>
          </wp:anchor>
        </w:drawing>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 Samuel Allen Hamood</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Samuel Allen Hamood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-108585</wp:posOffset>
            </wp:positionV>
            <wp:extent cx="269684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2696845" cy="7620"/>
                    </a:xfrm>
                    <a:prstGeom prst="rect">
                      <a:avLst/>
                    </a:prstGeom>
                    <a:noFill/>
                  </pic:spPr>
                </pic:pic>
              </a:graphicData>
            </a:graphic>
          </wp:anchor>
        </w:drawing>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 Kathleen A. Winters</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Kathleen A.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-108585</wp:posOffset>
            </wp:positionV>
            <wp:extent cx="269684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26968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116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Title</w:t>
            </w: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380" w:type="dxa"/>
            <w:vAlign w:val="bottom"/>
          </w:tcPr>
          <w:p>
            <w:pPr>
              <w:spacing w:after="0"/>
              <w:rPr>
                <w:sz w:val="12"/>
                <w:szCs w:val="12"/>
                <w:color w:val="auto"/>
              </w:rPr>
            </w:pPr>
          </w:p>
        </w:tc>
      </w:tr>
      <w:tr>
        <w:trPr>
          <w:trHeight w:val="568"/>
        </w:trPr>
        <w:tc>
          <w:tcPr>
            <w:tcW w:w="1440" w:type="dxa"/>
            <w:vAlign w:val="bottom"/>
            <w:gridSpan w:val="3"/>
          </w:tcPr>
          <w:p>
            <w:pPr>
              <w:jc w:val="center"/>
              <w:ind w:right="940"/>
              <w:spacing w:after="0"/>
              <w:rPr>
                <w:sz w:val="20"/>
                <w:szCs w:val="20"/>
                <w:color w:val="auto"/>
              </w:rPr>
            </w:pPr>
            <w:r>
              <w:rPr>
                <w:rFonts w:ascii="Times New Roman" w:cs="Times New Roman" w:eastAsia="Times New Roman" w:hAnsi="Times New Roman"/>
                <w:sz w:val="15"/>
                <w:szCs w:val="15"/>
                <w:color w:val="auto"/>
                <w:w w:val="99"/>
              </w:rPr>
              <w:t>Director</w:t>
            </w:r>
          </w:p>
        </w:tc>
        <w:tc>
          <w:tcPr>
            <w:tcW w:w="1940" w:type="dxa"/>
            <w:vAlign w:val="bottom"/>
            <w:gridSpan w:val="3"/>
          </w:tcPr>
          <w:p>
            <w:pPr>
              <w:jc w:val="center"/>
              <w:ind w:left="863"/>
              <w:spacing w:after="0"/>
              <w:rPr>
                <w:sz w:val="20"/>
                <w:szCs w:val="20"/>
                <w:color w:val="auto"/>
              </w:rPr>
            </w:pPr>
            <w:r>
              <w:rPr>
                <w:rFonts w:ascii="Times New Roman" w:cs="Times New Roman" w:eastAsia="Times New Roman" w:hAnsi="Times New Roman"/>
                <w:sz w:val="15"/>
                <w:szCs w:val="15"/>
                <w:color w:val="auto"/>
              </w:rPr>
              <w:t>October 7, 2022</w:t>
            </w:r>
          </w:p>
        </w:tc>
      </w:tr>
      <w:tr>
        <w:trPr>
          <w:trHeight w:val="577"/>
        </w:trPr>
        <w:tc>
          <w:tcPr>
            <w:tcW w:w="1440" w:type="dxa"/>
            <w:vAlign w:val="bottom"/>
            <w:gridSpan w:val="3"/>
          </w:tcPr>
          <w:p>
            <w:pPr>
              <w:jc w:val="center"/>
              <w:ind w:right="940"/>
              <w:spacing w:after="0"/>
              <w:rPr>
                <w:sz w:val="20"/>
                <w:szCs w:val="20"/>
                <w:color w:val="auto"/>
              </w:rPr>
            </w:pPr>
            <w:r>
              <w:rPr>
                <w:rFonts w:ascii="Times New Roman" w:cs="Times New Roman" w:eastAsia="Times New Roman" w:hAnsi="Times New Roman"/>
                <w:sz w:val="15"/>
                <w:szCs w:val="15"/>
                <w:color w:val="auto"/>
                <w:w w:val="99"/>
              </w:rPr>
              <w:t>Director</w:t>
            </w:r>
          </w:p>
        </w:tc>
        <w:tc>
          <w:tcPr>
            <w:tcW w:w="1940" w:type="dxa"/>
            <w:vAlign w:val="bottom"/>
            <w:gridSpan w:val="3"/>
          </w:tcPr>
          <w:p>
            <w:pPr>
              <w:jc w:val="center"/>
              <w:ind w:left="863"/>
              <w:spacing w:after="0"/>
              <w:rPr>
                <w:sz w:val="20"/>
                <w:szCs w:val="20"/>
                <w:color w:val="auto"/>
              </w:rPr>
            </w:pPr>
            <w:r>
              <w:rPr>
                <w:rFonts w:ascii="Times New Roman" w:cs="Times New Roman" w:eastAsia="Times New Roman" w:hAnsi="Times New Roman"/>
                <w:sz w:val="15"/>
                <w:szCs w:val="15"/>
                <w:color w:val="auto"/>
              </w:rPr>
              <w:t>October 7, 2022</w:t>
            </w:r>
          </w:p>
        </w:tc>
      </w:tr>
      <w:tr>
        <w:trPr>
          <w:trHeight w:val="577"/>
        </w:trPr>
        <w:tc>
          <w:tcPr>
            <w:tcW w:w="1440" w:type="dxa"/>
            <w:vAlign w:val="bottom"/>
            <w:gridSpan w:val="3"/>
          </w:tcPr>
          <w:p>
            <w:pPr>
              <w:jc w:val="center"/>
              <w:ind w:right="940"/>
              <w:spacing w:after="0"/>
              <w:rPr>
                <w:sz w:val="20"/>
                <w:szCs w:val="20"/>
                <w:color w:val="auto"/>
              </w:rPr>
            </w:pPr>
            <w:r>
              <w:rPr>
                <w:rFonts w:ascii="Times New Roman" w:cs="Times New Roman" w:eastAsia="Times New Roman" w:hAnsi="Times New Roman"/>
                <w:sz w:val="15"/>
                <w:szCs w:val="15"/>
                <w:color w:val="auto"/>
                <w:w w:val="99"/>
              </w:rPr>
              <w:t>Director</w:t>
            </w:r>
          </w:p>
        </w:tc>
        <w:tc>
          <w:tcPr>
            <w:tcW w:w="1940" w:type="dxa"/>
            <w:vAlign w:val="bottom"/>
            <w:gridSpan w:val="3"/>
          </w:tcPr>
          <w:p>
            <w:pPr>
              <w:jc w:val="center"/>
              <w:ind w:left="863"/>
              <w:spacing w:after="0"/>
              <w:rPr>
                <w:sz w:val="20"/>
                <w:szCs w:val="20"/>
                <w:color w:val="auto"/>
              </w:rPr>
            </w:pPr>
            <w:r>
              <w:rPr>
                <w:rFonts w:ascii="Times New Roman" w:cs="Times New Roman" w:eastAsia="Times New Roman" w:hAnsi="Times New Roman"/>
                <w:sz w:val="15"/>
                <w:szCs w:val="15"/>
                <w:color w:val="auto"/>
              </w:rPr>
              <w:t>October 7, 2022</w:t>
            </w:r>
          </w:p>
        </w:tc>
      </w:tr>
      <w:tr>
        <w:trPr>
          <w:trHeight w:val="577"/>
        </w:trPr>
        <w:tc>
          <w:tcPr>
            <w:tcW w:w="1440" w:type="dxa"/>
            <w:vAlign w:val="bottom"/>
            <w:gridSpan w:val="3"/>
          </w:tcPr>
          <w:p>
            <w:pPr>
              <w:jc w:val="center"/>
              <w:ind w:right="940"/>
              <w:spacing w:after="0"/>
              <w:rPr>
                <w:sz w:val="20"/>
                <w:szCs w:val="20"/>
                <w:color w:val="auto"/>
              </w:rPr>
            </w:pPr>
            <w:r>
              <w:rPr>
                <w:rFonts w:ascii="Times New Roman" w:cs="Times New Roman" w:eastAsia="Times New Roman" w:hAnsi="Times New Roman"/>
                <w:sz w:val="15"/>
                <w:szCs w:val="15"/>
                <w:color w:val="auto"/>
                <w:w w:val="99"/>
              </w:rPr>
              <w:t>Director</w:t>
            </w:r>
          </w:p>
        </w:tc>
        <w:tc>
          <w:tcPr>
            <w:tcW w:w="1940" w:type="dxa"/>
            <w:vAlign w:val="bottom"/>
            <w:gridSpan w:val="3"/>
          </w:tcPr>
          <w:p>
            <w:pPr>
              <w:jc w:val="center"/>
              <w:ind w:left="863"/>
              <w:spacing w:after="0"/>
              <w:rPr>
                <w:sz w:val="20"/>
                <w:szCs w:val="20"/>
                <w:color w:val="auto"/>
              </w:rPr>
            </w:pPr>
            <w:r>
              <w:rPr>
                <w:rFonts w:ascii="Times New Roman" w:cs="Times New Roman" w:eastAsia="Times New Roman" w:hAnsi="Times New Roman"/>
                <w:sz w:val="15"/>
                <w:szCs w:val="15"/>
                <w:color w:val="auto"/>
              </w:rPr>
              <w:t>October 7, 2022</w:t>
            </w:r>
          </w:p>
        </w:tc>
      </w:tr>
      <w:tr>
        <w:trPr>
          <w:trHeight w:val="577"/>
        </w:trPr>
        <w:tc>
          <w:tcPr>
            <w:tcW w:w="1440" w:type="dxa"/>
            <w:vAlign w:val="bottom"/>
            <w:gridSpan w:val="3"/>
          </w:tcPr>
          <w:p>
            <w:pPr>
              <w:jc w:val="center"/>
              <w:ind w:right="940"/>
              <w:spacing w:after="0"/>
              <w:rPr>
                <w:sz w:val="20"/>
                <w:szCs w:val="20"/>
                <w:color w:val="auto"/>
              </w:rPr>
            </w:pPr>
            <w:r>
              <w:rPr>
                <w:rFonts w:ascii="Times New Roman" w:cs="Times New Roman" w:eastAsia="Times New Roman" w:hAnsi="Times New Roman"/>
                <w:sz w:val="15"/>
                <w:szCs w:val="15"/>
                <w:color w:val="auto"/>
                <w:w w:val="99"/>
              </w:rPr>
              <w:t>Director</w:t>
            </w:r>
          </w:p>
        </w:tc>
        <w:tc>
          <w:tcPr>
            <w:tcW w:w="1940" w:type="dxa"/>
            <w:vAlign w:val="bottom"/>
            <w:gridSpan w:val="3"/>
          </w:tcPr>
          <w:p>
            <w:pPr>
              <w:jc w:val="center"/>
              <w:ind w:left="863"/>
              <w:spacing w:after="0"/>
              <w:rPr>
                <w:sz w:val="20"/>
                <w:szCs w:val="20"/>
                <w:color w:val="auto"/>
              </w:rPr>
            </w:pPr>
            <w:r>
              <w:rPr>
                <w:rFonts w:ascii="Times New Roman" w:cs="Times New Roman" w:eastAsia="Times New Roman" w:hAnsi="Times New Roman"/>
                <w:sz w:val="15"/>
                <w:szCs w:val="15"/>
                <w:color w:val="auto"/>
              </w:rPr>
              <w:t>October 7, 2022</w:t>
            </w:r>
          </w:p>
        </w:tc>
      </w:tr>
      <w:tr>
        <w:trPr>
          <w:trHeight w:val="577"/>
        </w:trPr>
        <w:tc>
          <w:tcPr>
            <w:tcW w:w="1440" w:type="dxa"/>
            <w:vAlign w:val="bottom"/>
            <w:gridSpan w:val="3"/>
          </w:tcPr>
          <w:p>
            <w:pPr>
              <w:jc w:val="center"/>
              <w:ind w:right="940"/>
              <w:spacing w:after="0"/>
              <w:rPr>
                <w:sz w:val="20"/>
                <w:szCs w:val="20"/>
                <w:color w:val="auto"/>
              </w:rPr>
            </w:pPr>
            <w:r>
              <w:rPr>
                <w:rFonts w:ascii="Times New Roman" w:cs="Times New Roman" w:eastAsia="Times New Roman" w:hAnsi="Times New Roman"/>
                <w:sz w:val="15"/>
                <w:szCs w:val="15"/>
                <w:color w:val="auto"/>
                <w:w w:val="99"/>
              </w:rPr>
              <w:t>Director</w:t>
            </w:r>
          </w:p>
        </w:tc>
        <w:tc>
          <w:tcPr>
            <w:tcW w:w="1940" w:type="dxa"/>
            <w:vAlign w:val="bottom"/>
            <w:gridSpan w:val="3"/>
          </w:tcPr>
          <w:p>
            <w:pPr>
              <w:jc w:val="center"/>
              <w:ind w:left="863"/>
              <w:spacing w:after="0"/>
              <w:rPr>
                <w:sz w:val="20"/>
                <w:szCs w:val="20"/>
                <w:color w:val="auto"/>
              </w:rPr>
            </w:pPr>
            <w:r>
              <w:rPr>
                <w:rFonts w:ascii="Times New Roman" w:cs="Times New Roman" w:eastAsia="Times New Roman" w:hAnsi="Times New Roman"/>
                <w:sz w:val="15"/>
                <w:szCs w:val="15"/>
                <w:color w:val="auto"/>
              </w:rPr>
              <w:t>October 7, 2022</w:t>
            </w:r>
          </w:p>
        </w:tc>
      </w:tr>
      <w:tr>
        <w:trPr>
          <w:trHeight w:val="577"/>
        </w:trPr>
        <w:tc>
          <w:tcPr>
            <w:tcW w:w="1440" w:type="dxa"/>
            <w:vAlign w:val="bottom"/>
            <w:gridSpan w:val="3"/>
          </w:tcPr>
          <w:p>
            <w:pPr>
              <w:jc w:val="center"/>
              <w:ind w:right="940"/>
              <w:spacing w:after="0"/>
              <w:rPr>
                <w:sz w:val="20"/>
                <w:szCs w:val="20"/>
                <w:color w:val="auto"/>
              </w:rPr>
            </w:pPr>
            <w:r>
              <w:rPr>
                <w:rFonts w:ascii="Times New Roman" w:cs="Times New Roman" w:eastAsia="Times New Roman" w:hAnsi="Times New Roman"/>
                <w:sz w:val="15"/>
                <w:szCs w:val="15"/>
                <w:color w:val="auto"/>
                <w:w w:val="99"/>
              </w:rPr>
              <w:t>Director</w:t>
            </w:r>
          </w:p>
        </w:tc>
        <w:tc>
          <w:tcPr>
            <w:tcW w:w="1940" w:type="dxa"/>
            <w:vAlign w:val="bottom"/>
            <w:gridSpan w:val="3"/>
          </w:tcPr>
          <w:p>
            <w:pPr>
              <w:jc w:val="center"/>
              <w:ind w:left="863"/>
              <w:spacing w:after="0"/>
              <w:rPr>
                <w:sz w:val="20"/>
                <w:szCs w:val="20"/>
                <w:color w:val="auto"/>
              </w:rPr>
            </w:pPr>
            <w:r>
              <w:rPr>
                <w:rFonts w:ascii="Times New Roman" w:cs="Times New Roman" w:eastAsia="Times New Roman" w:hAnsi="Times New Roman"/>
                <w:sz w:val="15"/>
                <w:szCs w:val="15"/>
                <w:color w:val="auto"/>
              </w:rPr>
              <w:t>October 7,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-3113405</wp:posOffset>
            </wp:positionV>
            <wp:extent cx="7192010"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92010" cy="3492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II-7</w:t>
      </w:r>
    </w:p>
    <w:p>
      <w:pPr>
        <w:sectPr>
          <w:pgSz w:w="11900" w:h="16838" w:orient="portrait"/>
          <w:cols w:equalWidth="0" w:num="2">
            <w:col w:w="4780" w:space="720"/>
            <w:col w:w="4639"/>
          </w:cols>
          <w:pgMar w:left="320" w:top="410"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5"/>
          <w:szCs w:val="15"/>
          <w:b w:val="1"/>
          <w:bCs w:val="1"/>
          <w:color w:val="auto"/>
        </w:rPr>
        <w:t>Exhibit 4.4</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DEFINITIVE HEALTHCARE CORP.</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Iss</w:t>
      </w:r>
      <w:r>
        <w:rPr>
          <w:rFonts w:ascii="Times New Roman" w:cs="Times New Roman" w:eastAsia="Times New Roman" w:hAnsi="Times New Roman"/>
          <w:sz w:val="15"/>
          <w:szCs w:val="15"/>
          <w:color w:val="auto"/>
        </w:rPr>
        <w:t>u</w:t>
      </w:r>
      <w:r>
        <w:rPr>
          <w:rFonts w:ascii="Times New Roman" w:cs="Times New Roman" w:eastAsia="Times New Roman" w:hAnsi="Times New Roman"/>
          <w:sz w:val="15"/>
          <w:szCs w:val="15"/>
          <w:b w:val="1"/>
          <w:bCs w:val="1"/>
          <w:color w:val="auto"/>
        </w:rPr>
        <w:t>er</w:t>
      </w:r>
    </w:p>
    <w:p>
      <w:pPr>
        <w:spacing w:after="0" w:line="17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[TRUSTEE],</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198120</wp:posOffset>
            </wp:positionV>
            <wp:extent cx="126047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INDENTURE</w:t>
      </w:r>
    </w:p>
    <w:p>
      <w:pPr>
        <w:spacing w:after="0" w:line="19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5"/>
          <w:szCs w:val="15"/>
          <w:b w:val="1"/>
          <w:bCs w:val="1"/>
          <w:color w:val="auto"/>
        </w:rPr>
        <w:t>Dated as of 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217170</wp:posOffset>
            </wp:positionV>
            <wp:extent cx="126047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Debt Securities</w:t>
      </w:r>
    </w:p>
    <w:p>
      <w:pPr>
        <w:sectPr>
          <w:pgSz w:w="11900" w:h="16838" w:orient="portrait"/>
          <w:cols w:equalWidth="0" w:num="1">
            <w:col w:w="9220"/>
          </w:cols>
          <w:pgMar w:left="1440" w:top="121" w:right="12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w:t>
      </w:r>
      <w:r>
        <w:rPr>
          <w:rFonts w:ascii="Times New Roman" w:cs="Times New Roman" w:eastAsia="Times New Roman" w:hAnsi="Times New Roman"/>
          <w:sz w:val="12"/>
          <w:szCs w:val="12"/>
          <w:b w:val="1"/>
          <w:bCs w:val="1"/>
          <w:color w:val="auto"/>
        </w:rPr>
        <w:t>ABLE</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10"/>
                <w:szCs w:val="10"/>
                <w:b w:val="1"/>
                <w:bCs w:val="1"/>
                <w:color w:val="auto"/>
              </w:rPr>
              <w:t>AGE</w:t>
            </w:r>
          </w:p>
        </w:tc>
      </w:tr>
      <w:tr>
        <w:trPr>
          <w:trHeight w:val="264"/>
        </w:trPr>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1 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77"/>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1.01   Definitions of Terms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77"/>
        </w:trPr>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2 ISSUE, DESCRIPTION, TERMS, EXECUTION, REGISTRATION AND EXCHANGE OF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63"/>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2.01   Designation and Terms of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5"/>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2.02   Form of Securities and Trustee’s Certificate</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5"/>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2.03   Denominations: Provisions for Payment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5"/>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2.04   Execution and Authentications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5"/>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2.05   Registration of Transfer and Exchange</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5"/>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2.06</w:t>
            </w:r>
          </w:p>
        </w:tc>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Temporary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5"/>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2.07   Mutilated, Destroyed, Lost or Stolen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5"/>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2.08</w:t>
            </w:r>
          </w:p>
        </w:tc>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Cancellation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5"/>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2.09   Benefits of Indenture</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5"/>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2.10</w:t>
            </w:r>
          </w:p>
        </w:tc>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Authenticating Agent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5"/>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2.11</w:t>
            </w:r>
          </w:p>
        </w:tc>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Global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99"/>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2.12</w:t>
            </w:r>
          </w:p>
        </w:tc>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CUSIP Numbers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77"/>
        </w:trPr>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3 REDEMPTION OF SECURITIES AND SINKING FUND 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63"/>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3.01</w:t>
            </w:r>
          </w:p>
        </w:tc>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5"/>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3.02   Notice of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5"/>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3.03   Payment Upon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5"/>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3.04</w:t>
            </w:r>
          </w:p>
        </w:tc>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Sinking Fund</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5"/>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3.05   Satisfaction of Sinking Fund Payments with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99"/>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3.06   Redemption of Securities for Sinking Fund</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77"/>
        </w:trPr>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4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63"/>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4.01   Payment of Principal, Premium and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85"/>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4.02   Maintenance of Office or Agency</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5"/>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4.03</w:t>
            </w:r>
          </w:p>
        </w:tc>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Paying Agents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99"/>
        </w:trPr>
        <w:tc>
          <w:tcPr>
            <w:tcW w:w="82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4.04   Appointment to Fill Vacancy in Office of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bl>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9360"/>
          </w:cols>
          <w:pgMar w:left="1240" w:top="248" w:right="129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w:t>
      </w:r>
      <w:r>
        <w:rPr>
          <w:rFonts w:ascii="Times New Roman" w:cs="Times New Roman" w:eastAsia="Times New Roman" w:hAnsi="Times New Roman"/>
          <w:sz w:val="12"/>
          <w:szCs w:val="12"/>
          <w:b w:val="1"/>
          <w:bCs w:val="1"/>
          <w:color w:val="auto"/>
        </w:rPr>
        <w:t>ABLE</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2"/>
          <w:szCs w:val="12"/>
          <w:b w:val="1"/>
          <w:bCs w:val="1"/>
          <w:color w:val="auto"/>
        </w:rPr>
        <w:t>CONTINUED</w:t>
      </w:r>
      <w:r>
        <w:rPr>
          <w:rFonts w:ascii="Times New Roman" w:cs="Times New Roman" w:eastAsia="Times New Roman" w:hAnsi="Times New Roman"/>
          <w:sz w:val="15"/>
          <w:szCs w:val="15"/>
          <w:b w:val="1"/>
          <w:bCs w:val="1"/>
          <w:color w:val="auto"/>
        </w:rPr>
        <w: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10"/>
                <w:szCs w:val="10"/>
                <w:b w:val="1"/>
                <w:bCs w:val="1"/>
                <w:color w:val="auto"/>
              </w:rPr>
              <w:t>AGE</w:t>
            </w:r>
          </w:p>
        </w:tc>
      </w:tr>
      <w:tr>
        <w:trPr>
          <w:trHeight w:val="264"/>
        </w:trPr>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ARTICLE 5 SECURITYHOLDERS’ LISTS AND REPORTS BY THE COMPANY AND THE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63"/>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5.01   Company to Furnish Trustee Names and Addresses of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5.02   Preservation Of Information; Communications With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5.03   Reports by the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99"/>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5.04   Reports by the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77"/>
        </w:trPr>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ARTICLE 6 REMEDIES OF THE TRUSTEE AND SECURITYHOLDERS ON EVENT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63"/>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6.01   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6.02   Collection of Indebtedness and Suits for Enforcement by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6.03   Application of Moneys Collected</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6.04   Limitation on Suits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6.05   Rights and Remedies Cumulative; Delay or Omission Not Waiver</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6.06   Control by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99"/>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6.07   Undertaking to Pay Costs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77"/>
        </w:trPr>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ARTICLE 7 CONCERNING THE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63"/>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7.01   Certain Duties and Responsibilities of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7.02   Certain Rights of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7.03   Trustee Not Responsible for Recitals or Issuance or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7.04   May Hold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7.05   Moneys Held in Trust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7.06   Compensation and Reimbursement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7.07   Reliance on Officer’s Certificate</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7.08   Disqualification; Conflicting Interests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7.09   Corporate Trustee Required; Eligibility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7.10   Resignation and Removal; Appointment of Successor</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7.11   Acceptance of Appointment By Successor</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7.12   Merger, Conversion, Consolidation or Succession to Business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5"/>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7.13   Preferential Collection of Claims Against the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99"/>
        </w:trPr>
        <w:tc>
          <w:tcPr>
            <w:tcW w:w="7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7.14   Notice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bl>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9360"/>
          </w:cols>
          <w:pgMar w:left="1240" w:top="248" w:right="1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5"/>
        </w:trPr>
        <w:tc>
          <w:tcPr>
            <w:tcW w:w="1220" w:type="dxa"/>
            <w:vAlign w:val="bottom"/>
          </w:tcPr>
          <w:p>
            <w:pPr>
              <w:spacing w:after="0"/>
              <w:rPr>
                <w:sz w:val="16"/>
                <w:szCs w:val="16"/>
                <w:color w:val="auto"/>
              </w:rPr>
            </w:pPr>
          </w:p>
        </w:tc>
        <w:tc>
          <w:tcPr>
            <w:tcW w:w="6580" w:type="dxa"/>
            <w:vAlign w:val="bottom"/>
          </w:tcPr>
          <w:p>
            <w:pPr>
              <w:ind w:left="276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ABLE</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ONTENTS</w:t>
            </w:r>
          </w:p>
        </w:tc>
        <w:tc>
          <w:tcPr>
            <w:tcW w:w="1560" w:type="dxa"/>
            <w:vAlign w:val="bottom"/>
          </w:tcPr>
          <w:p>
            <w:pPr>
              <w:spacing w:after="0"/>
              <w:rPr>
                <w:sz w:val="16"/>
                <w:szCs w:val="16"/>
                <w:color w:val="auto"/>
              </w:rPr>
            </w:pPr>
          </w:p>
        </w:tc>
      </w:tr>
      <w:tr>
        <w:trPr>
          <w:trHeight w:val="203"/>
        </w:trPr>
        <w:tc>
          <w:tcPr>
            <w:tcW w:w="1220" w:type="dxa"/>
            <w:vAlign w:val="bottom"/>
          </w:tcPr>
          <w:p>
            <w:pPr>
              <w:spacing w:after="0"/>
              <w:rPr>
                <w:sz w:val="17"/>
                <w:szCs w:val="17"/>
                <w:color w:val="auto"/>
              </w:rPr>
            </w:pPr>
          </w:p>
        </w:tc>
        <w:tc>
          <w:tcPr>
            <w:tcW w:w="6580" w:type="dxa"/>
            <w:vAlign w:val="bottom"/>
          </w:tcPr>
          <w:p>
            <w:pPr>
              <w:ind w:left="30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2"/>
                <w:szCs w:val="12"/>
                <w:b w:val="1"/>
                <w:bCs w:val="1"/>
                <w:color w:val="auto"/>
              </w:rPr>
              <w:t>CONTINUED</w:t>
            </w:r>
            <w:r>
              <w:rPr>
                <w:rFonts w:ascii="Times New Roman" w:cs="Times New Roman" w:eastAsia="Times New Roman" w:hAnsi="Times New Roman"/>
                <w:sz w:val="15"/>
                <w:szCs w:val="15"/>
                <w:b w:val="1"/>
                <w:bCs w:val="1"/>
                <w:color w:val="auto"/>
              </w:rPr>
              <w:t>)</w:t>
            </w:r>
          </w:p>
        </w:tc>
        <w:tc>
          <w:tcPr>
            <w:tcW w:w="1560" w:type="dxa"/>
            <w:vAlign w:val="bottom"/>
          </w:tcPr>
          <w:p>
            <w:pPr>
              <w:spacing w:after="0"/>
              <w:rPr>
                <w:sz w:val="17"/>
                <w:szCs w:val="17"/>
                <w:color w:val="auto"/>
              </w:rPr>
            </w:pPr>
          </w:p>
        </w:tc>
      </w:tr>
      <w:tr>
        <w:trPr>
          <w:trHeight w:val="267"/>
        </w:trPr>
        <w:tc>
          <w:tcPr>
            <w:tcW w:w="12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10"/>
                <w:szCs w:val="10"/>
                <w:b w:val="1"/>
                <w:bCs w:val="1"/>
                <w:color w:val="auto"/>
              </w:rPr>
              <w:t>AGE</w:t>
            </w:r>
          </w:p>
        </w:tc>
      </w:tr>
      <w:tr>
        <w:trPr>
          <w:trHeight w:val="264"/>
        </w:trPr>
        <w:tc>
          <w:tcPr>
            <w:tcW w:w="7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8 CONCERNING THE SECURITYHOLDERS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263"/>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8.01</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Evidence of Action by Securityholders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5"/>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8.02</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Proof of Execution by Securityholders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5"/>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8.03</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Who May be Deemed Owners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5"/>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8.04</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Certain Securities Owned by Company Disregarded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99"/>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8.05</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Actions Binding on Future Securityholders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77"/>
        </w:trPr>
        <w:tc>
          <w:tcPr>
            <w:tcW w:w="7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9 SUPPLEMENTAL INDENTURES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63"/>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9.01</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Supplemental Indentures Without the Consent of Securityholders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85"/>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9.02</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Supplemental Indentures With Consent of Securityholders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5"/>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9.03</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Effect of Supplemental Indentures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5"/>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9.04</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Securities Affected by Supplemental Indentures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99"/>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9.05</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Execution of Supplemental Indentures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77"/>
        </w:trPr>
        <w:tc>
          <w:tcPr>
            <w:tcW w:w="7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10 SUCCESSOR ENTITY</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63"/>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10.01</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Company May Consolidate, Etc.</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99"/>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10.02</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Successor Entity Substituted</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77"/>
        </w:trPr>
        <w:tc>
          <w:tcPr>
            <w:tcW w:w="7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11 SATISFACTION AND DISCHARGE</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63"/>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11.01</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Satisfaction and Discharge of Indenture</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5"/>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11.02</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Discharge of Obligations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5"/>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11.03</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Deposited Moneys to be Held in Trust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5"/>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11.04</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Payment of Moneys Held by Paying Agents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99"/>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11.05</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Repayment to Company</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277"/>
        </w:trPr>
        <w:tc>
          <w:tcPr>
            <w:tcW w:w="7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12 IMMUNITY OF INCORPORATORS, STOCKHOLDERS, OFFICERS AND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277"/>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12.01</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 Recourse</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277"/>
        </w:trPr>
        <w:tc>
          <w:tcPr>
            <w:tcW w:w="7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13 MISCELLANEOUS PROVISIONS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63"/>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13.01</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Effect on Successors and Assigns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85"/>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13.02</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Actions by Successor</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99"/>
        </w:trPr>
        <w:tc>
          <w:tcPr>
            <w:tcW w:w="1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13.03</w:t>
            </w:r>
          </w:p>
        </w:tc>
        <w:tc>
          <w:tcPr>
            <w:tcW w:w="6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Surrender of Company Powers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92010" cy="3492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5"/>
          <w:szCs w:val="15"/>
          <w:color w:val="auto"/>
        </w:rPr>
        <w:t>iii.</w:t>
      </w:r>
    </w:p>
    <w:p>
      <w:pPr>
        <w:sectPr>
          <w:pgSz w:w="11900" w:h="16838" w:orient="portrait"/>
          <w:cols w:equalWidth="0" w:num="1">
            <w:col w:w="9360"/>
          </w:cols>
          <w:pgMar w:left="1240" w:top="248" w:right="1299" w:bottom="1440" w:gutter="0" w:footer="0" w:header="0"/>
        </w:sectPr>
      </w:pPr>
    </w:p>
    <w:bookmarkStart w:id="48" w:name="page49"/>
    <w:bookmarkEnd w:id="48"/>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w:t>
      </w:r>
      <w:r>
        <w:rPr>
          <w:rFonts w:ascii="Times New Roman" w:cs="Times New Roman" w:eastAsia="Times New Roman" w:hAnsi="Times New Roman"/>
          <w:sz w:val="12"/>
          <w:szCs w:val="12"/>
          <w:b w:val="1"/>
          <w:bCs w:val="1"/>
          <w:color w:val="auto"/>
        </w:rPr>
        <w:t>ABLE</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ONTENTS</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2"/>
          <w:szCs w:val="12"/>
          <w:b w:val="1"/>
          <w:bCs w:val="1"/>
          <w:color w:val="auto"/>
        </w:rPr>
        <w:t>CONTINUED</w:t>
      </w:r>
      <w:r>
        <w:rPr>
          <w:rFonts w:ascii="Times New Roman" w:cs="Times New Roman" w:eastAsia="Times New Roman" w:hAnsi="Times New Roman"/>
          <w:sz w:val="15"/>
          <w:szCs w:val="15"/>
          <w:b w:val="1"/>
          <w:bCs w:val="1"/>
          <w:color w:val="auto"/>
        </w:rPr>
        <w:t>)</w:t>
      </w:r>
    </w:p>
    <w:p>
      <w:pPr>
        <w:spacing w:after="0" w:line="114" w:lineRule="exact"/>
        <w:rPr>
          <w:sz w:val="20"/>
          <w:szCs w:val="20"/>
          <w:color w:val="auto"/>
        </w:rPr>
      </w:pPr>
    </w:p>
    <w:tbl>
      <w:tblPr>
        <w:tblLayout w:type="fixed"/>
        <w:tblInd w:w="100"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10"/>
                <w:szCs w:val="10"/>
                <w:b w:val="1"/>
                <w:bCs w:val="1"/>
                <w:color w:val="auto"/>
              </w:rPr>
              <w:t>AGE</w:t>
            </w:r>
          </w:p>
        </w:tc>
      </w:tr>
      <w:tr>
        <w:trPr>
          <w:trHeight w:val="185"/>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13.04</w:t>
            </w:r>
          </w:p>
        </w:tc>
        <w:tc>
          <w:tcPr>
            <w:tcW w:w="56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85"/>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Section 13.05  Governing Law; Jury Trial Waiver</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85"/>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Section 13.06  Treatment of Securities as Debt</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85"/>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Section 13.07  Certificates and Opinions as to Conditions Precedent</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85"/>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Section 13.08  Payments on Business Days</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85"/>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Section 13.09  Conflict with Trust Indenture Act</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5"/>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13.10</w:t>
            </w:r>
          </w:p>
        </w:tc>
        <w:tc>
          <w:tcPr>
            <w:tcW w:w="56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Counterparts</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5"/>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13.11</w:t>
            </w:r>
          </w:p>
        </w:tc>
        <w:tc>
          <w:tcPr>
            <w:tcW w:w="56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Separability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5"/>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13.12</w:t>
            </w:r>
          </w:p>
        </w:tc>
        <w:tc>
          <w:tcPr>
            <w:tcW w:w="56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Compliance Certificates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5"/>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13.13</w:t>
            </w:r>
          </w:p>
        </w:tc>
        <w:tc>
          <w:tcPr>
            <w:tcW w:w="56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Patriot Act</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5"/>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13.14</w:t>
            </w:r>
          </w:p>
        </w:tc>
        <w:tc>
          <w:tcPr>
            <w:tcW w:w="56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Force Majeure</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199"/>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Section 13.12  Table of Contents; Headings</w:t>
            </w:r>
          </w:p>
        </w:tc>
        <w:tc>
          <w:tcPr>
            <w:tcW w:w="2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bl>
    <w:p>
      <w:pPr>
        <w:spacing w:after="0" w:line="200" w:lineRule="exact"/>
        <w:rPr>
          <w:sz w:val="20"/>
          <w:szCs w:val="20"/>
          <w:color w:val="auto"/>
        </w:rPr>
      </w:pPr>
    </w:p>
    <w:p>
      <w:pPr>
        <w:spacing w:after="0" w:line="2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color w:val="auto"/>
        </w:rPr>
        <w:t>iv.</w:t>
      </w:r>
    </w:p>
    <w:p>
      <w:pPr>
        <w:sectPr>
          <w:pgSz w:w="11900" w:h="16838" w:orient="portrait"/>
          <w:cols w:equalWidth="0" w:num="1">
            <w:col w:w="9160"/>
          </w:cols>
          <w:pgMar w:left="1440" w:top="248" w:right="129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INDENTURE</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NDENTURE</w:t>
      </w:r>
      <w:r>
        <w:rPr>
          <w:rFonts w:ascii="Times New Roman" w:cs="Times New Roman" w:eastAsia="Times New Roman" w:hAnsi="Times New Roman"/>
          <w:sz w:val="15"/>
          <w:szCs w:val="15"/>
          <w:color w:val="auto"/>
        </w:rPr>
        <w:t>, dated as of ________, 20___, among Definitive Healthcare Corp., a Delaware corporation (the “Company”), and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5"/>
          <w:szCs w:val="15"/>
          <w:color w:val="auto"/>
        </w:rPr>
        <w:t>],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trustee (the “Trustee”):</w:t>
      </w:r>
    </w:p>
    <w:p>
      <w:pPr>
        <w:spacing w:after="0" w:line="178" w:lineRule="exact"/>
        <w:rPr>
          <w:sz w:val="20"/>
          <w:szCs w:val="20"/>
          <w:color w:val="auto"/>
        </w:rPr>
      </w:pPr>
    </w:p>
    <w:p>
      <w:pPr>
        <w:ind w:right="6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5"/>
          <w:szCs w:val="15"/>
          <w:color w:val="auto"/>
        </w:rPr>
        <w:t>, for its lawful corporate purposes, the Company has duly authorized the execution and delivery of this Indenture to provide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39" w:lineRule="exact"/>
        <w:rPr>
          <w:sz w:val="20"/>
          <w:szCs w:val="20"/>
          <w:color w:val="auto"/>
        </w:rPr>
      </w:pPr>
    </w:p>
    <w:p>
      <w:pPr>
        <w:ind w:right="20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5"/>
          <w:szCs w:val="15"/>
          <w:color w:val="auto"/>
        </w:rPr>
        <w:t>, to provide the terms and conditions upon which the Securities are to be authenticated, issued and delivered, the Company has duly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authorized the execution of this Indenture; and</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5"/>
          <w:szCs w:val="15"/>
          <w:color w:val="auto"/>
        </w:rPr>
        <w:t>, all things necessary to make this Indenture a valid agreement of the Company, in accordance with its terms, have been done.</w:t>
      </w:r>
    </w:p>
    <w:p>
      <w:pPr>
        <w:spacing w:after="0" w:line="197" w:lineRule="exact"/>
        <w:rPr>
          <w:sz w:val="20"/>
          <w:szCs w:val="20"/>
          <w:color w:val="auto"/>
        </w:rPr>
      </w:pPr>
    </w:p>
    <w:p>
      <w:pPr>
        <w:ind w:right="32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5"/>
          <w:szCs w:val="15"/>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5"/>
          <w:szCs w:val="15"/>
          <w:color w:val="auto"/>
        </w:rPr>
        <w:t>, in consideration of the premises and the purchase of the Securities by the holders thereof, it is mutually covenanted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agreed as follows for the equal and ratable benefit of the holders of Securities:</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ARTICLE 1</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1.01 Definitions of Terms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376"/>
        <w:spacing w:after="0" w:line="264" w:lineRule="auto"/>
        <w:rPr>
          <w:sz w:val="20"/>
          <w:szCs w:val="20"/>
          <w:color w:val="auto"/>
        </w:rPr>
      </w:pPr>
      <w:r>
        <w:rPr>
          <w:rFonts w:ascii="Times New Roman" w:cs="Times New Roman" w:eastAsia="Times New Roman" w:hAnsi="Times New Roman"/>
          <w:sz w:val="15"/>
          <w:szCs w:val="15"/>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50" w:lineRule="exact"/>
        <w:rPr>
          <w:sz w:val="20"/>
          <w:szCs w:val="20"/>
          <w:color w:val="auto"/>
        </w:rPr>
      </w:pPr>
    </w:p>
    <w:p>
      <w:pPr>
        <w:ind w:firstLine="376"/>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Authenticating Agent</w:t>
      </w:r>
      <w:r>
        <w:rPr>
          <w:rFonts w:ascii="Times New Roman" w:cs="Times New Roman" w:eastAsia="Times New Roman" w:hAnsi="Times New Roman"/>
          <w:sz w:val="15"/>
          <w:szCs w:val="15"/>
          <w:color w:val="auto"/>
        </w:rPr>
        <w:t>” means the Trustee or an authenticating agent with respect to all or any of the series of Securities appointed by the Trustee pursuant to Section 2.10.</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Bankruptcy Law</w:t>
      </w:r>
      <w:r>
        <w:rPr>
          <w:rFonts w:ascii="Times New Roman" w:cs="Times New Roman" w:eastAsia="Times New Roman" w:hAnsi="Times New Roman"/>
          <w:sz w:val="15"/>
          <w:szCs w:val="15"/>
          <w:color w:val="auto"/>
        </w:rPr>
        <w:t>” means Title 11, U.S. Code, or any similar federal or state law for the relief of debtors.</w:t>
      </w:r>
    </w:p>
    <w:p>
      <w:pPr>
        <w:spacing w:after="0" w:line="197" w:lineRule="exact"/>
        <w:rPr>
          <w:sz w:val="20"/>
          <w:szCs w:val="20"/>
          <w:color w:val="auto"/>
        </w:rPr>
      </w:pPr>
    </w:p>
    <w:p>
      <w:pPr>
        <w:ind w:right="200" w:firstLine="376"/>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Board of Directors</w:t>
      </w:r>
      <w:r>
        <w:rPr>
          <w:rFonts w:ascii="Times New Roman" w:cs="Times New Roman" w:eastAsia="Times New Roman" w:hAnsi="Times New Roman"/>
          <w:sz w:val="15"/>
          <w:szCs w:val="15"/>
          <w:color w:val="auto"/>
        </w:rPr>
        <w:t>” means the Board of Directors (or the functional equivalent thereof) of the Company or any duly authorized committee of such Board.</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360"/>
          </w:cols>
          <w:pgMar w:left="1240" w:top="248" w:right="1299" w:bottom="1440" w:gutter="0" w:footer="0" w:header="0"/>
        </w:sectPr>
      </w:pPr>
    </w:p>
    <w:bookmarkStart w:id="50" w:name="page51"/>
    <w:bookmarkEnd w:id="50"/>
    <w:p>
      <w:pPr>
        <w:ind w:right="140" w:firstLine="376"/>
        <w:spacing w:after="0" w:line="29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w:t>
      </w:r>
      <w:r>
        <w:rPr>
          <w:rFonts w:ascii="Times New Roman" w:cs="Times New Roman" w:eastAsia="Times New Roman" w:hAnsi="Times New Roman"/>
          <w:sz w:val="15"/>
          <w:szCs w:val="15"/>
          <w:b w:val="1"/>
          <w:bCs w:val="1"/>
          <w:i w:val="1"/>
          <w:iCs w:val="1"/>
          <w:color w:val="auto"/>
        </w:rPr>
        <w:t>Board Resolution</w:t>
      </w:r>
      <w:r>
        <w:rPr>
          <w:rFonts w:ascii="Times New Roman" w:cs="Times New Roman" w:eastAsia="Times New Roman" w:hAnsi="Times New Roman"/>
          <w:sz w:val="15"/>
          <w:szCs w:val="15"/>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24" w:lineRule="exact"/>
        <w:rPr>
          <w:sz w:val="20"/>
          <w:szCs w:val="20"/>
          <w:color w:val="auto"/>
        </w:rPr>
      </w:pPr>
    </w:p>
    <w:p>
      <w:pPr>
        <w:ind w:right="180" w:firstLine="376"/>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Business Day</w:t>
      </w:r>
      <w:r>
        <w:rPr>
          <w:rFonts w:ascii="Times New Roman" w:cs="Times New Roman" w:eastAsia="Times New Roman" w:hAnsi="Times New Roman"/>
          <w:sz w:val="15"/>
          <w:szCs w:val="15"/>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39" w:lineRule="exact"/>
        <w:rPr>
          <w:sz w:val="20"/>
          <w:szCs w:val="20"/>
          <w:color w:val="auto"/>
        </w:rPr>
      </w:pPr>
    </w:p>
    <w:p>
      <w:pPr>
        <w:ind w:right="120" w:firstLine="376"/>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Commission</w:t>
      </w:r>
      <w:r>
        <w:rPr>
          <w:rFonts w:ascii="Times New Roman" w:cs="Times New Roman" w:eastAsia="Times New Roman" w:hAnsi="Times New Roman"/>
          <w:sz w:val="15"/>
          <w:szCs w:val="15"/>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39" w:lineRule="exact"/>
        <w:rPr>
          <w:sz w:val="20"/>
          <w:szCs w:val="20"/>
          <w:color w:val="auto"/>
        </w:rPr>
      </w:pPr>
    </w:p>
    <w:p>
      <w:pPr>
        <w:ind w:right="40" w:firstLine="376"/>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Definitive Healthcare Corp., a corporation duly organized and existing under the laws of the State of Delaware, and, subject to the provisions of Article Ten, shall also include its successors and assigns.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Corporate Trust Office</w:t>
      </w:r>
      <w:r>
        <w:rPr>
          <w:rFonts w:ascii="Times New Roman" w:cs="Times New Roman" w:eastAsia="Times New Roman" w:hAnsi="Times New Roman"/>
          <w:sz w:val="15"/>
          <w:szCs w:val="15"/>
          <w:color w:val="auto"/>
        </w:rPr>
        <w:t>” means the office of the Trustee at which, at any particular time, its corporate trust business shall be principally</w:t>
      </w:r>
    </w:p>
    <w:p>
      <w:pPr>
        <w:spacing w:after="0" w:line="31" w:lineRule="exact"/>
        <w:rPr>
          <w:sz w:val="20"/>
          <w:szCs w:val="20"/>
          <w:color w:val="auto"/>
        </w:rPr>
      </w:pPr>
    </w:p>
    <w:p>
      <w:pPr>
        <w:spacing w:after="0"/>
        <w:tabs>
          <w:tab w:leader="none" w:pos="6880" w:val="left"/>
        </w:tabs>
        <w:rPr>
          <w:sz w:val="20"/>
          <w:szCs w:val="20"/>
          <w:color w:val="auto"/>
        </w:rPr>
      </w:pPr>
      <w:r>
        <w:rPr>
          <w:rFonts w:ascii="Times New Roman" w:cs="Times New Roman" w:eastAsia="Times New Roman" w:hAnsi="Times New Roman"/>
          <w:sz w:val="15"/>
          <w:szCs w:val="15"/>
          <w:color w:val="auto"/>
        </w:rPr>
        <w:t>administered, which office at the date hereof is located at</w:t>
      </w:r>
      <w:r>
        <w:rPr>
          <w:sz w:val="20"/>
          <w:szCs w:val="20"/>
          <w:color w:val="auto"/>
        </w:rPr>
        <w:tab/>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-13335</wp:posOffset>
            </wp:positionV>
            <wp:extent cx="209994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2099945" cy="7620"/>
                    </a:xfrm>
                    <a:prstGeom prst="rect">
                      <a:avLst/>
                    </a:prstGeom>
                    <a:noFill/>
                  </pic:spPr>
                </pic:pic>
              </a:graphicData>
            </a:graphic>
          </wp:anchor>
        </w:drawing>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Custodian</w:t>
      </w:r>
      <w:r>
        <w:rPr>
          <w:rFonts w:ascii="Times New Roman" w:cs="Times New Roman" w:eastAsia="Times New Roman" w:hAnsi="Times New Roman"/>
          <w:sz w:val="15"/>
          <w:szCs w:val="15"/>
          <w:color w:val="auto"/>
        </w:rPr>
        <w:t>” means any receiver, trustee, assignee, liquidator or similar official under any Bankruptcy Law.</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Defaulted Interest</w:t>
      </w:r>
      <w:r>
        <w:rPr>
          <w:rFonts w:ascii="Times New Roman" w:cs="Times New Roman" w:eastAsia="Times New Roman" w:hAnsi="Times New Roman"/>
          <w:sz w:val="15"/>
          <w:szCs w:val="15"/>
          <w:color w:val="auto"/>
        </w:rPr>
        <w:t>” has the meaning set forth in Section 2.03.</w:t>
      </w:r>
    </w:p>
    <w:p>
      <w:pPr>
        <w:spacing w:after="0" w:line="197" w:lineRule="exact"/>
        <w:rPr>
          <w:sz w:val="20"/>
          <w:szCs w:val="20"/>
          <w:color w:val="auto"/>
        </w:rPr>
      </w:pPr>
    </w:p>
    <w:p>
      <w:pPr>
        <w:ind w:firstLine="376"/>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Depositary</w:t>
      </w:r>
      <w:r>
        <w:rPr>
          <w:rFonts w:ascii="Times New Roman" w:cs="Times New Roman" w:eastAsia="Times New Roman" w:hAnsi="Times New Roman"/>
          <w:sz w:val="15"/>
          <w:szCs w:val="15"/>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39" w:lineRule="exact"/>
        <w:rPr>
          <w:sz w:val="20"/>
          <w:szCs w:val="20"/>
          <w:color w:val="auto"/>
        </w:rPr>
      </w:pPr>
    </w:p>
    <w:p>
      <w:pPr>
        <w:ind w:right="60" w:firstLine="376"/>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Event of Default</w:t>
      </w:r>
      <w:r>
        <w:rPr>
          <w:rFonts w:ascii="Times New Roman" w:cs="Times New Roman" w:eastAsia="Times New Roman" w:hAnsi="Times New Roman"/>
          <w:sz w:val="15"/>
          <w:szCs w:val="15"/>
          <w:color w:val="auto"/>
        </w:rPr>
        <w:t>” means, with respect to Securities of a particular series, any event specified in Section 6.01, continued for the period of time, if any, therein designated.</w:t>
      </w:r>
    </w:p>
    <w:p>
      <w:pPr>
        <w:spacing w:after="0" w:line="124" w:lineRule="exact"/>
        <w:rPr>
          <w:sz w:val="20"/>
          <w:szCs w:val="20"/>
          <w:color w:val="auto"/>
        </w:rPr>
      </w:pPr>
    </w:p>
    <w:p>
      <w:pPr>
        <w:ind w:right="280" w:firstLine="376"/>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United States Securities and Exchange Act of 1934, as amended, and the rules and regulations promulgated by the Commission thereunder.</w:t>
      </w:r>
    </w:p>
    <w:p>
      <w:pPr>
        <w:spacing w:after="0" w:line="124" w:lineRule="exact"/>
        <w:rPr>
          <w:sz w:val="20"/>
          <w:szCs w:val="20"/>
          <w:color w:val="auto"/>
        </w:rPr>
      </w:pPr>
    </w:p>
    <w:p>
      <w:pPr>
        <w:ind w:right="20" w:firstLine="376"/>
        <w:spacing w:after="0" w:line="267" w:lineRule="auto"/>
        <w:rPr>
          <w:sz w:val="20"/>
          <w:szCs w:val="20"/>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i w:val="1"/>
          <w:iCs w:val="1"/>
          <w:color w:val="auto"/>
        </w:rPr>
        <w:t>given</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mailed</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notify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sent</w:t>
      </w:r>
      <w:r>
        <w:rPr>
          <w:rFonts w:ascii="Times New Roman" w:cs="Times New Roman" w:eastAsia="Times New Roman" w:hAnsi="Times New Roman"/>
          <w:sz w:val="15"/>
          <w:szCs w:val="15"/>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400"/>
          </w:cols>
          <w:pgMar w:left="1240" w:top="248" w:right="1259" w:bottom="1440" w:gutter="0" w:footer="0" w:header="0"/>
        </w:sectPr>
      </w:pPr>
    </w:p>
    <w:bookmarkStart w:id="51" w:name="page52"/>
    <w:bookmarkEnd w:id="51"/>
    <w:p>
      <w:pPr>
        <w:ind w:firstLine="376"/>
        <w:spacing w:after="0" w:line="27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w:t>
      </w:r>
      <w:r>
        <w:rPr>
          <w:rFonts w:ascii="Times New Roman" w:cs="Times New Roman" w:eastAsia="Times New Roman" w:hAnsi="Times New Roman"/>
          <w:sz w:val="15"/>
          <w:szCs w:val="15"/>
          <w:b w:val="1"/>
          <w:bCs w:val="1"/>
          <w:i w:val="1"/>
          <w:iCs w:val="1"/>
          <w:color w:val="auto"/>
        </w:rPr>
        <w:t>Global Security</w:t>
      </w:r>
      <w:r>
        <w:rPr>
          <w:rFonts w:ascii="Times New Roman" w:cs="Times New Roman" w:eastAsia="Times New Roman" w:hAnsi="Times New Roman"/>
          <w:sz w:val="15"/>
          <w:szCs w:val="15"/>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39" w:lineRule="exact"/>
        <w:rPr>
          <w:sz w:val="20"/>
          <w:szCs w:val="20"/>
          <w:color w:val="auto"/>
        </w:rPr>
      </w:pPr>
    </w:p>
    <w:p>
      <w:pPr>
        <w:ind w:firstLine="376"/>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Governmental Obligations</w:t>
      </w:r>
      <w:r>
        <w:rPr>
          <w:rFonts w:ascii="Times New Roman" w:cs="Times New Roman" w:eastAsia="Times New Roman" w:hAnsi="Times New Roman"/>
          <w:sz w:val="15"/>
          <w:szCs w:val="15"/>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52" w:lineRule="exact"/>
        <w:rPr>
          <w:sz w:val="20"/>
          <w:szCs w:val="20"/>
          <w:color w:val="auto"/>
        </w:rPr>
      </w:pPr>
    </w:p>
    <w:p>
      <w:pPr>
        <w:ind w:right="460" w:firstLine="376"/>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herein</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hereof</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b w:val="1"/>
          <w:bCs w:val="1"/>
          <w:i w:val="1"/>
          <w:iCs w:val="1"/>
          <w:color w:val="auto"/>
        </w:rPr>
        <w:t>hereunder</w:t>
      </w:r>
      <w:r>
        <w:rPr>
          <w:rFonts w:ascii="Times New Roman" w:cs="Times New Roman" w:eastAsia="Times New Roman" w:hAnsi="Times New Roman"/>
          <w:sz w:val="15"/>
          <w:szCs w:val="15"/>
          <w:color w:val="auto"/>
        </w:rPr>
        <w:t>”, and other words of similar import, refer to this Indenture as a whole and not to any particular Article, Section or other subdivision.</w:t>
      </w:r>
    </w:p>
    <w:p>
      <w:pPr>
        <w:spacing w:after="0" w:line="124" w:lineRule="exact"/>
        <w:rPr>
          <w:sz w:val="20"/>
          <w:szCs w:val="20"/>
          <w:color w:val="auto"/>
        </w:rPr>
      </w:pPr>
    </w:p>
    <w:p>
      <w:pPr>
        <w:ind w:right="120" w:firstLine="376"/>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Indenture</w:t>
      </w:r>
      <w:r>
        <w:rPr>
          <w:rFonts w:ascii="Times New Roman" w:cs="Times New Roman" w:eastAsia="Times New Roman" w:hAnsi="Times New Roman"/>
          <w:sz w:val="15"/>
          <w:szCs w:val="15"/>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39" w:lineRule="exact"/>
        <w:rPr>
          <w:sz w:val="20"/>
          <w:szCs w:val="20"/>
          <w:color w:val="auto"/>
        </w:rPr>
      </w:pPr>
    </w:p>
    <w:p>
      <w:pPr>
        <w:jc w:val="both"/>
        <w:ind w:right="240" w:firstLine="376"/>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Interest Payment Date</w:t>
      </w:r>
      <w:r>
        <w:rPr>
          <w:rFonts w:ascii="Times New Roman" w:cs="Times New Roman" w:eastAsia="Times New Roman" w:hAnsi="Times New Roman"/>
          <w:sz w:val="15"/>
          <w:szCs w:val="15"/>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39" w:lineRule="exact"/>
        <w:rPr>
          <w:sz w:val="20"/>
          <w:szCs w:val="20"/>
          <w:color w:val="auto"/>
        </w:rPr>
      </w:pPr>
    </w:p>
    <w:p>
      <w:pPr>
        <w:ind w:right="160" w:firstLine="376"/>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Officer</w:t>
      </w:r>
      <w:r>
        <w:rPr>
          <w:rFonts w:ascii="Times New Roman" w:cs="Times New Roman" w:eastAsia="Times New Roman" w:hAnsi="Times New Roman"/>
          <w:sz w:val="15"/>
          <w:szCs w:val="15"/>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39" w:lineRule="exact"/>
        <w:rPr>
          <w:sz w:val="20"/>
          <w:szCs w:val="20"/>
          <w:color w:val="auto"/>
        </w:rPr>
      </w:pPr>
    </w:p>
    <w:p>
      <w:pPr>
        <w:ind w:right="100" w:firstLine="376"/>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Officer’s Certificate</w:t>
      </w:r>
      <w:r>
        <w:rPr>
          <w:rFonts w:ascii="Times New Roman" w:cs="Times New Roman" w:eastAsia="Times New Roman" w:hAnsi="Times New Roman"/>
          <w:sz w:val="15"/>
          <w:szCs w:val="15"/>
          <w:color w:val="auto"/>
        </w:rPr>
        <w:t>” means a certificate signed by any Officer. Each such certificate shall include the statements provided for in Section 13.07, if and to the extent required by the provisions thereof.</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00"/>
          </w:cols>
          <w:pgMar w:left="1240" w:top="248" w:right="1259" w:bottom="1440" w:gutter="0" w:footer="0" w:header="0"/>
        </w:sectPr>
      </w:pPr>
    </w:p>
    <w:bookmarkStart w:id="52" w:name="page53"/>
    <w:bookmarkEnd w:id="52"/>
    <w:p>
      <w:pPr>
        <w:ind w:right="140" w:firstLine="376"/>
        <w:spacing w:after="0" w:line="27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w:t>
      </w:r>
      <w:r>
        <w:rPr>
          <w:rFonts w:ascii="Times New Roman" w:cs="Times New Roman" w:eastAsia="Times New Roman" w:hAnsi="Times New Roman"/>
          <w:sz w:val="15"/>
          <w:szCs w:val="15"/>
          <w:b w:val="1"/>
          <w:bCs w:val="1"/>
          <w:i w:val="1"/>
          <w:iCs w:val="1"/>
          <w:color w:val="auto"/>
        </w:rPr>
        <w:t>Opinion of Counsel</w:t>
      </w:r>
      <w:r>
        <w:rPr>
          <w:rFonts w:ascii="Times New Roman" w:cs="Times New Roman" w:eastAsia="Times New Roman" w:hAnsi="Times New Roman"/>
          <w:sz w:val="15"/>
          <w:szCs w:val="15"/>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39" w:lineRule="exact"/>
        <w:rPr>
          <w:sz w:val="20"/>
          <w:szCs w:val="20"/>
          <w:color w:val="auto"/>
        </w:rPr>
      </w:pPr>
    </w:p>
    <w:p>
      <w:pPr>
        <w:ind w:firstLine="376"/>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Outstanding</w:t>
      </w:r>
      <w:r>
        <w:rPr>
          <w:rFonts w:ascii="Times New Roman" w:cs="Times New Roman" w:eastAsia="Times New Roman" w:hAnsi="Times New Roman"/>
          <w:sz w:val="15"/>
          <w:szCs w:val="15"/>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340" w:lineRule="exact"/>
        <w:rPr>
          <w:sz w:val="20"/>
          <w:szCs w:val="20"/>
          <w:color w:val="auto"/>
        </w:rPr>
      </w:pPr>
    </w:p>
    <w:p>
      <w:pPr>
        <w:jc w:val="center"/>
        <w:ind w:right="160"/>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4" w:lineRule="exact"/>
        <w:rPr>
          <w:sz w:val="20"/>
          <w:szCs w:val="20"/>
          <w:color w:val="auto"/>
        </w:rPr>
      </w:pPr>
    </w:p>
    <w:p>
      <w:pPr>
        <w:jc w:val="both"/>
        <w:ind w:right="20" w:firstLine="376"/>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Predecessor Security</w:t>
      </w:r>
      <w:r>
        <w:rPr>
          <w:rFonts w:ascii="Times New Roman" w:cs="Times New Roman" w:eastAsia="Times New Roman" w:hAnsi="Times New Roman"/>
          <w:sz w:val="15"/>
          <w:szCs w:val="15"/>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39" w:lineRule="exact"/>
        <w:rPr>
          <w:sz w:val="20"/>
          <w:szCs w:val="20"/>
          <w:color w:val="auto"/>
        </w:rPr>
      </w:pPr>
    </w:p>
    <w:p>
      <w:pPr>
        <w:ind w:right="40" w:firstLine="376"/>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Responsible Officer</w:t>
      </w:r>
      <w:r>
        <w:rPr>
          <w:rFonts w:ascii="Times New Roman" w:cs="Times New Roman" w:eastAsia="Times New Roman" w:hAnsi="Times New Roman"/>
          <w:sz w:val="15"/>
          <w:szCs w:val="15"/>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44" w:lineRule="exact"/>
        <w:rPr>
          <w:sz w:val="20"/>
          <w:szCs w:val="20"/>
          <w:color w:val="auto"/>
        </w:rPr>
      </w:pPr>
    </w:p>
    <w:p>
      <w:pPr>
        <w:ind w:right="240" w:firstLine="376"/>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Securities</w:t>
      </w:r>
      <w:r>
        <w:rPr>
          <w:rFonts w:ascii="Times New Roman" w:cs="Times New Roman" w:eastAsia="Times New Roman" w:hAnsi="Times New Roman"/>
          <w:sz w:val="15"/>
          <w:szCs w:val="15"/>
          <w:color w:val="auto"/>
        </w:rPr>
        <w:t>” has the meaning stated in the first recital of this Indenture and more particularly means any Securities authenticated and delivered under this Indenture.</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197" w:lineRule="exact"/>
        <w:rPr>
          <w:sz w:val="20"/>
          <w:szCs w:val="20"/>
          <w:color w:val="auto"/>
        </w:rPr>
      </w:pPr>
    </w:p>
    <w:p>
      <w:pPr>
        <w:ind w:right="360" w:firstLine="376"/>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Securityholder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holder of Securities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registered holder</w:t>
      </w:r>
      <w:r>
        <w:rPr>
          <w:rFonts w:ascii="Times New Roman" w:cs="Times New Roman" w:eastAsia="Times New Roman" w:hAnsi="Times New Roman"/>
          <w:sz w:val="15"/>
          <w:szCs w:val="15"/>
          <w:color w:val="auto"/>
        </w:rPr>
        <w:t>”, or other similar term, means the Person or Persons in whose name or names a particular Security is registered on the Security Register kept for that purpose in accordance with the terms of this Indenture.</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380"/>
          </w:cols>
          <w:pgMar w:left="1240" w:top="248" w:right="1279" w:bottom="1440" w:gutter="0" w:footer="0" w:header="0"/>
        </w:sectPr>
      </w:pPr>
    </w:p>
    <w:bookmarkStart w:id="53" w:name="page54"/>
    <w:bookmarkEnd w:id="53"/>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w:t>
      </w:r>
      <w:r>
        <w:rPr>
          <w:rFonts w:ascii="Times New Roman" w:cs="Times New Roman" w:eastAsia="Times New Roman" w:hAnsi="Times New Roman"/>
          <w:sz w:val="15"/>
          <w:szCs w:val="15"/>
          <w:b w:val="1"/>
          <w:bCs w:val="1"/>
          <w:i w:val="1"/>
          <w:iCs w:val="1"/>
          <w:color w:val="auto"/>
        </w:rPr>
        <w:t>Security Register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i w:val="1"/>
          <w:iCs w:val="1"/>
          <w:color w:val="auto"/>
        </w:rPr>
        <w:t>Security Registrar</w:t>
      </w:r>
      <w:r>
        <w:rPr>
          <w:rFonts w:ascii="Times New Roman" w:cs="Times New Roman" w:eastAsia="Times New Roman" w:hAnsi="Times New Roman"/>
          <w:sz w:val="15"/>
          <w:szCs w:val="15"/>
          <w:color w:val="auto"/>
        </w:rPr>
        <w:t>” shall have the meanings as set forth in Section 2.05.</w:t>
      </w:r>
    </w:p>
    <w:p>
      <w:pPr>
        <w:spacing w:after="0" w:line="197" w:lineRule="exact"/>
        <w:rPr>
          <w:sz w:val="20"/>
          <w:szCs w:val="20"/>
          <w:color w:val="auto"/>
        </w:rPr>
      </w:pPr>
    </w:p>
    <w:p>
      <w:pPr>
        <w:ind w:right="80" w:firstLine="376"/>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Subsidiary</w:t>
      </w:r>
      <w:r>
        <w:rPr>
          <w:rFonts w:ascii="Times New Roman" w:cs="Times New Roman" w:eastAsia="Times New Roman" w:hAnsi="Times New Roman"/>
          <w:sz w:val="15"/>
          <w:szCs w:val="15"/>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Trustee</w:t>
      </w:r>
      <w:r>
        <w:rPr>
          <w:rFonts w:ascii="Times New Roman" w:cs="Times New Roman" w:eastAsia="Times New Roman" w:hAnsi="Times New Roman"/>
          <w:sz w:val="15"/>
          <w:szCs w:val="15"/>
          <w:color w:val="auto"/>
        </w:rPr>
        <w:t>” means _________________________, and, subject to the provisions of Article Seven, shall also include its successors and assigns, and,</w:t>
      </w:r>
    </w:p>
    <w:p>
      <w:pPr>
        <w:spacing w:after="0" w:line="3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5"/>
          <w:szCs w:val="15"/>
          <w:color w:val="auto"/>
        </w:rPr>
        <w:t>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Trust Indenture Act</w:t>
      </w:r>
      <w:r>
        <w:rPr>
          <w:rFonts w:ascii="Times New Roman" w:cs="Times New Roman" w:eastAsia="Times New Roman" w:hAnsi="Times New Roman"/>
          <w:sz w:val="15"/>
          <w:szCs w:val="15"/>
          <w:color w:val="auto"/>
        </w:rPr>
        <w:t>” means the Trust Indenture Act of 1939, as amended.</w:t>
      </w:r>
    </w:p>
    <w:p>
      <w:pPr>
        <w:spacing w:after="0" w:line="197" w:lineRule="exact"/>
        <w:rPr>
          <w:sz w:val="20"/>
          <w:szCs w:val="20"/>
          <w:color w:val="auto"/>
        </w:rPr>
      </w:pPr>
    </w:p>
    <w:p>
      <w:pPr>
        <w:ind w:right="20" w:firstLine="376"/>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 xml:space="preserve">“U.S.A. Patriot Act” </w:t>
      </w:r>
      <w:r>
        <w:rPr>
          <w:rFonts w:ascii="Times New Roman" w:cs="Times New Roman" w:eastAsia="Times New Roman" w:hAnsi="Times New Roman"/>
          <w:sz w:val="15"/>
          <w:szCs w:val="15"/>
          <w:color w:val="auto"/>
        </w:rPr>
        <w:t>means the Uniting and Strengthening America by Providing Appropriate Tools Required to Intercept and Obstruct Terrorism</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Act of 2001, Pub. L. 107-56, as amended and signed into law October 26, 2001.</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2</w:t>
      </w:r>
    </w:p>
    <w:p>
      <w:pPr>
        <w:spacing w:after="0" w:line="197" w:lineRule="exact"/>
        <w:rPr>
          <w:sz w:val="20"/>
          <w:szCs w:val="20"/>
          <w:color w:val="auto"/>
        </w:rPr>
      </w:pPr>
    </w:p>
    <w:p>
      <w:pPr>
        <w:ind w:left="380" w:right="1200" w:firstLine="829"/>
        <w:spacing w:after="0" w:line="385" w:lineRule="auto"/>
        <w:rPr>
          <w:sz w:val="20"/>
          <w:szCs w:val="20"/>
          <w:color w:val="auto"/>
        </w:rPr>
      </w:pPr>
      <w:r>
        <w:rPr>
          <w:rFonts w:ascii="Times New Roman" w:cs="Times New Roman" w:eastAsia="Times New Roman" w:hAnsi="Times New Roman"/>
          <w:sz w:val="15"/>
          <w:szCs w:val="15"/>
          <w:b w:val="1"/>
          <w:bCs w:val="1"/>
          <w:color w:val="auto"/>
        </w:rPr>
        <w:t>ISSUE, DESCRIPTION, TERMS, EXECUTION, REGISTRATION AND EXCHANGE OF SECURITIES Section 2.01 Designation and Terms of Securities</w:t>
      </w:r>
      <w:r>
        <w:rPr>
          <w:rFonts w:ascii="Times New Roman" w:cs="Times New Roman" w:eastAsia="Times New Roman" w:hAnsi="Times New Roman"/>
          <w:sz w:val="15"/>
          <w:szCs w:val="15"/>
          <w:color w:val="auto"/>
        </w:rPr>
        <w:t>.</w:t>
      </w:r>
    </w:p>
    <w:p>
      <w:pPr>
        <w:spacing w:after="0" w:line="5" w:lineRule="exact"/>
        <w:rPr>
          <w:sz w:val="20"/>
          <w:szCs w:val="20"/>
          <w:color w:val="auto"/>
        </w:rPr>
      </w:pPr>
    </w:p>
    <w:p>
      <w:pPr>
        <w:ind w:right="80" w:firstLine="843"/>
        <w:spacing w:after="0" w:line="269" w:lineRule="auto"/>
        <w:tabs>
          <w:tab w:leader="none" w:pos="1065"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57" w:lineRule="exact"/>
        <w:rPr>
          <w:rFonts w:ascii="Times New Roman" w:cs="Times New Roman" w:eastAsia="Times New Roman" w:hAnsi="Times New Roman"/>
          <w:sz w:val="15"/>
          <w:szCs w:val="15"/>
          <w:b w:val="1"/>
          <w:bCs w:val="1"/>
          <w:color w:val="auto"/>
        </w:rPr>
      </w:pPr>
    </w:p>
    <w:p>
      <w:pPr>
        <w:ind w:left="1440" w:hanging="220"/>
        <w:spacing w:after="0"/>
        <w:tabs>
          <w:tab w:leader="none" w:pos="1440" w:val="left"/>
        </w:tabs>
        <w:numPr>
          <w:ilvl w:val="1"/>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title of the Securities of the series (which shall distinguish the Securities of that series from all other Securities);</w:t>
      </w:r>
    </w:p>
    <w:p>
      <w:pPr>
        <w:spacing w:after="0" w:line="104" w:lineRule="exact"/>
        <w:rPr>
          <w:rFonts w:ascii="Times New Roman" w:cs="Times New Roman" w:eastAsia="Times New Roman" w:hAnsi="Times New Roman"/>
          <w:sz w:val="15"/>
          <w:szCs w:val="15"/>
          <w:b w:val="1"/>
          <w:bCs w:val="1"/>
          <w:color w:val="auto"/>
        </w:rPr>
      </w:pPr>
    </w:p>
    <w:p>
      <w:pPr>
        <w:ind w:right="120" w:firstLine="1220"/>
        <w:spacing w:after="0" w:line="275" w:lineRule="auto"/>
        <w:tabs>
          <w:tab w:leader="none" w:pos="1442" w:val="left"/>
        </w:tabs>
        <w:numPr>
          <w:ilvl w:val="1"/>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400"/>
          </w:cols>
          <w:pgMar w:left="1240" w:top="248" w:right="1259" w:bottom="1440" w:gutter="0" w:footer="0" w:header="0"/>
        </w:sectPr>
      </w:pPr>
    </w:p>
    <w:bookmarkStart w:id="54" w:name="page55"/>
    <w:bookmarkEnd w:id="54"/>
    <w:p>
      <w:pPr>
        <w:ind w:left="1440" w:hanging="220"/>
        <w:spacing w:after="0"/>
        <w:tabs>
          <w:tab w:leader="none" w:pos="144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maturity date or dates on which the principal of the Securities of the series is payable;</w:t>
      </w:r>
    </w:p>
    <w:p>
      <w:pPr>
        <w:spacing w:after="0" w:line="104" w:lineRule="exact"/>
        <w:rPr>
          <w:rFonts w:ascii="Times New Roman" w:cs="Times New Roman" w:eastAsia="Times New Roman" w:hAnsi="Times New Roman"/>
          <w:sz w:val="15"/>
          <w:szCs w:val="15"/>
          <w:b w:val="1"/>
          <w:bCs w:val="1"/>
          <w:color w:val="auto"/>
        </w:rPr>
      </w:pPr>
    </w:p>
    <w:p>
      <w:pPr>
        <w:ind w:left="1440" w:hanging="220"/>
        <w:spacing w:after="0"/>
        <w:tabs>
          <w:tab w:leader="none" w:pos="144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form of the Securities of the series including the form of the certificate of authentication for such series;</w:t>
      </w:r>
    </w:p>
    <w:p>
      <w:pPr>
        <w:spacing w:after="0" w:line="104" w:lineRule="exact"/>
        <w:rPr>
          <w:rFonts w:ascii="Times New Roman" w:cs="Times New Roman" w:eastAsia="Times New Roman" w:hAnsi="Times New Roman"/>
          <w:sz w:val="15"/>
          <w:szCs w:val="15"/>
          <w:b w:val="1"/>
          <w:bCs w:val="1"/>
          <w:color w:val="auto"/>
        </w:rPr>
      </w:pPr>
    </w:p>
    <w:p>
      <w:pPr>
        <w:ind w:left="1440" w:hanging="220"/>
        <w:spacing w:after="0"/>
        <w:tabs>
          <w:tab w:leader="none" w:pos="144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applicability of any guarantees;</w:t>
      </w:r>
    </w:p>
    <w:p>
      <w:pPr>
        <w:spacing w:after="0" w:line="104" w:lineRule="exact"/>
        <w:rPr>
          <w:rFonts w:ascii="Times New Roman" w:cs="Times New Roman" w:eastAsia="Times New Roman" w:hAnsi="Times New Roman"/>
          <w:sz w:val="15"/>
          <w:szCs w:val="15"/>
          <w:b w:val="1"/>
          <w:bCs w:val="1"/>
          <w:color w:val="auto"/>
        </w:rPr>
      </w:pPr>
    </w:p>
    <w:p>
      <w:pPr>
        <w:ind w:left="1440" w:hanging="220"/>
        <w:spacing w:after="0"/>
        <w:tabs>
          <w:tab w:leader="none" w:pos="144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whether or not the Securities will be secured or unsecured, and the terms of any secured debt;</w:t>
      </w:r>
    </w:p>
    <w:p>
      <w:pPr>
        <w:spacing w:after="0" w:line="104" w:lineRule="exact"/>
        <w:rPr>
          <w:rFonts w:ascii="Times New Roman" w:cs="Times New Roman" w:eastAsia="Times New Roman" w:hAnsi="Times New Roman"/>
          <w:sz w:val="15"/>
          <w:szCs w:val="15"/>
          <w:b w:val="1"/>
          <w:bCs w:val="1"/>
          <w:color w:val="auto"/>
        </w:rPr>
      </w:pPr>
    </w:p>
    <w:p>
      <w:pPr>
        <w:ind w:left="1440" w:hanging="220"/>
        <w:spacing w:after="0"/>
        <w:tabs>
          <w:tab w:leader="none" w:pos="144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whether the Securities rank as senior debt, senior subordinated debt, subordinated debt or any combination thereof, and the terms</w:t>
      </w:r>
    </w:p>
    <w:p>
      <w:pPr>
        <w:spacing w:after="0" w:line="26" w:lineRule="exact"/>
        <w:rPr>
          <w:rFonts w:ascii="Times New Roman" w:cs="Times New Roman" w:eastAsia="Times New Roman" w:hAnsi="Times New Roman"/>
          <w:sz w:val="15"/>
          <w:szCs w:val="15"/>
          <w:b w:val="1"/>
          <w:bCs w:val="1"/>
          <w:color w:val="auto"/>
        </w:rPr>
      </w:pPr>
    </w:p>
    <w:p>
      <w:pPr>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of any subordination;</w:t>
      </w:r>
    </w:p>
    <w:p>
      <w:pPr>
        <w:spacing w:after="0" w:line="90" w:lineRule="exact"/>
        <w:rPr>
          <w:rFonts w:ascii="Times New Roman" w:cs="Times New Roman" w:eastAsia="Times New Roman" w:hAnsi="Times New Roman"/>
          <w:sz w:val="15"/>
          <w:szCs w:val="15"/>
          <w:b w:val="1"/>
          <w:bCs w:val="1"/>
          <w:color w:val="auto"/>
        </w:rPr>
      </w:pPr>
    </w:p>
    <w:p>
      <w:pPr>
        <w:ind w:right="80" w:firstLine="1220"/>
        <w:spacing w:after="0" w:line="269" w:lineRule="auto"/>
        <w:tabs>
          <w:tab w:leader="none" w:pos="1442"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57" w:lineRule="exact"/>
        <w:rPr>
          <w:rFonts w:ascii="Times New Roman" w:cs="Times New Roman" w:eastAsia="Times New Roman" w:hAnsi="Times New Roman"/>
          <w:sz w:val="15"/>
          <w:szCs w:val="15"/>
          <w:b w:val="1"/>
          <w:bCs w:val="1"/>
          <w:color w:val="auto"/>
        </w:rPr>
      </w:pPr>
    </w:p>
    <w:p>
      <w:pPr>
        <w:ind w:firstLine="1220"/>
        <w:spacing w:after="0" w:line="293" w:lineRule="auto"/>
        <w:tabs>
          <w:tab w:leader="none" w:pos="1442"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40" w:lineRule="exact"/>
        <w:rPr>
          <w:rFonts w:ascii="Times New Roman" w:cs="Times New Roman" w:eastAsia="Times New Roman" w:hAnsi="Times New Roman"/>
          <w:sz w:val="15"/>
          <w:szCs w:val="15"/>
          <w:b w:val="1"/>
          <w:bCs w:val="1"/>
          <w:color w:val="auto"/>
        </w:rPr>
      </w:pPr>
    </w:p>
    <w:p>
      <w:pPr>
        <w:ind w:left="1520" w:hanging="300"/>
        <w:spacing w:after="0"/>
        <w:tabs>
          <w:tab w:leader="none" w:pos="152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Company’s right, if any, to defer the payment of interest and the maximum length of any such deferral period;</w:t>
      </w:r>
    </w:p>
    <w:p>
      <w:pPr>
        <w:spacing w:after="0" w:line="104" w:lineRule="exact"/>
        <w:rPr>
          <w:rFonts w:ascii="Times New Roman" w:cs="Times New Roman" w:eastAsia="Times New Roman" w:hAnsi="Times New Roman"/>
          <w:sz w:val="15"/>
          <w:szCs w:val="15"/>
          <w:b w:val="1"/>
          <w:bCs w:val="1"/>
          <w:color w:val="auto"/>
        </w:rPr>
      </w:pPr>
    </w:p>
    <w:p>
      <w:pPr>
        <w:ind w:right="40" w:firstLine="1220"/>
        <w:spacing w:after="0" w:line="275" w:lineRule="auto"/>
        <w:tabs>
          <w:tab w:leader="none" w:pos="151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53" w:lineRule="exact"/>
        <w:rPr>
          <w:rFonts w:ascii="Times New Roman" w:cs="Times New Roman" w:eastAsia="Times New Roman" w:hAnsi="Times New Roman"/>
          <w:sz w:val="15"/>
          <w:szCs w:val="15"/>
          <w:b w:val="1"/>
          <w:bCs w:val="1"/>
          <w:color w:val="auto"/>
        </w:rPr>
      </w:pPr>
    </w:p>
    <w:p>
      <w:pPr>
        <w:ind w:right="480" w:firstLine="1220"/>
        <w:spacing w:after="0" w:line="275" w:lineRule="auto"/>
        <w:tabs>
          <w:tab w:leader="none" w:pos="1519"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53" w:lineRule="exact"/>
        <w:rPr>
          <w:rFonts w:ascii="Times New Roman" w:cs="Times New Roman" w:eastAsia="Times New Roman" w:hAnsi="Times New Roman"/>
          <w:sz w:val="15"/>
          <w:szCs w:val="15"/>
          <w:b w:val="1"/>
          <w:bCs w:val="1"/>
          <w:color w:val="auto"/>
        </w:rPr>
      </w:pPr>
    </w:p>
    <w:p>
      <w:pPr>
        <w:ind w:right="380" w:firstLine="1220"/>
        <w:spacing w:after="0" w:line="293" w:lineRule="auto"/>
        <w:tabs>
          <w:tab w:leader="none" w:pos="1519"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denominations in which the Securities of the series shall be issuable, if other than denominations of one thousand U.S. dollars ($1,000) or any integral multiple thereof;</w:t>
      </w:r>
    </w:p>
    <w:p>
      <w:pPr>
        <w:spacing w:after="0" w:line="40" w:lineRule="exact"/>
        <w:rPr>
          <w:rFonts w:ascii="Times New Roman" w:cs="Times New Roman" w:eastAsia="Times New Roman" w:hAnsi="Times New Roman"/>
          <w:sz w:val="15"/>
          <w:szCs w:val="15"/>
          <w:b w:val="1"/>
          <w:bCs w:val="1"/>
          <w:color w:val="auto"/>
        </w:rPr>
      </w:pPr>
    </w:p>
    <w:p>
      <w:pPr>
        <w:ind w:right="120" w:firstLine="1220"/>
        <w:spacing w:after="0" w:line="275" w:lineRule="auto"/>
        <w:tabs>
          <w:tab w:leader="none" w:pos="1519"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400"/>
          </w:cols>
          <w:pgMar w:left="1240" w:top="252" w:right="1259" w:bottom="1440" w:gutter="0" w:footer="0" w:header="0"/>
        </w:sectPr>
      </w:pPr>
    </w:p>
    <w:bookmarkStart w:id="55" w:name="page56"/>
    <w:bookmarkEnd w:id="55"/>
    <w:p>
      <w:pPr>
        <w:ind w:right="160" w:firstLine="1220"/>
        <w:spacing w:after="0" w:line="275" w:lineRule="auto"/>
        <w:tabs>
          <w:tab w:leader="none" w:pos="1519"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53" w:lineRule="exact"/>
        <w:rPr>
          <w:rFonts w:ascii="Times New Roman" w:cs="Times New Roman" w:eastAsia="Times New Roman" w:hAnsi="Times New Roman"/>
          <w:sz w:val="15"/>
          <w:szCs w:val="15"/>
          <w:b w:val="1"/>
          <w:bCs w:val="1"/>
          <w:color w:val="auto"/>
        </w:rPr>
      </w:pPr>
    </w:p>
    <w:p>
      <w:pPr>
        <w:jc w:val="both"/>
        <w:ind w:firstLine="1220"/>
        <w:spacing w:after="0" w:line="266" w:lineRule="auto"/>
        <w:tabs>
          <w:tab w:leader="none" w:pos="1519"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59" w:lineRule="exact"/>
        <w:rPr>
          <w:rFonts w:ascii="Times New Roman" w:cs="Times New Roman" w:eastAsia="Times New Roman" w:hAnsi="Times New Roman"/>
          <w:sz w:val="15"/>
          <w:szCs w:val="15"/>
          <w:b w:val="1"/>
          <w:bCs w:val="1"/>
          <w:color w:val="auto"/>
        </w:rPr>
      </w:pPr>
    </w:p>
    <w:p>
      <w:pPr>
        <w:ind w:right="360" w:firstLine="1220"/>
        <w:spacing w:after="0" w:line="293" w:lineRule="auto"/>
        <w:tabs>
          <w:tab w:leader="none" w:pos="1519"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other than the full principal amount thereof, the portion of the principal amount of Securities of the series which shall be payable upon declaration of acceleration of the maturity thereof pursuant to Section 6.01;</w:t>
      </w:r>
    </w:p>
    <w:p>
      <w:pPr>
        <w:spacing w:after="0" w:line="40" w:lineRule="exact"/>
        <w:rPr>
          <w:rFonts w:ascii="Times New Roman" w:cs="Times New Roman" w:eastAsia="Times New Roman" w:hAnsi="Times New Roman"/>
          <w:sz w:val="15"/>
          <w:szCs w:val="15"/>
          <w:b w:val="1"/>
          <w:bCs w:val="1"/>
          <w:color w:val="auto"/>
        </w:rPr>
      </w:pPr>
    </w:p>
    <w:p>
      <w:pPr>
        <w:ind w:right="540" w:firstLine="1220"/>
        <w:spacing w:after="0" w:line="293" w:lineRule="auto"/>
        <w:tabs>
          <w:tab w:leader="none" w:pos="1519"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additions to or changes in the covenants applicable to the series of Securities being issued, including, among others, the consolidation, merger or sale covenant;</w:t>
      </w:r>
    </w:p>
    <w:p>
      <w:pPr>
        <w:spacing w:after="0" w:line="40" w:lineRule="exact"/>
        <w:rPr>
          <w:rFonts w:ascii="Times New Roman" w:cs="Times New Roman" w:eastAsia="Times New Roman" w:hAnsi="Times New Roman"/>
          <w:sz w:val="15"/>
          <w:szCs w:val="15"/>
          <w:b w:val="1"/>
          <w:bCs w:val="1"/>
          <w:color w:val="auto"/>
        </w:rPr>
      </w:pPr>
    </w:p>
    <w:p>
      <w:pPr>
        <w:ind w:right="160" w:firstLine="1220"/>
        <w:spacing w:after="0" w:line="293" w:lineRule="auto"/>
        <w:tabs>
          <w:tab w:leader="none" w:pos="1519"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40" w:lineRule="exact"/>
        <w:rPr>
          <w:rFonts w:ascii="Times New Roman" w:cs="Times New Roman" w:eastAsia="Times New Roman" w:hAnsi="Times New Roman"/>
          <w:sz w:val="15"/>
          <w:szCs w:val="15"/>
          <w:b w:val="1"/>
          <w:bCs w:val="1"/>
          <w:color w:val="auto"/>
        </w:rPr>
      </w:pPr>
    </w:p>
    <w:p>
      <w:pPr>
        <w:ind w:left="1520" w:hanging="300"/>
        <w:spacing w:after="0"/>
        <w:tabs>
          <w:tab w:leader="none" w:pos="1520"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additions to or changes in or deletions of the provisions relating to covenant defeasance and legal defeasance;</w:t>
      </w:r>
    </w:p>
    <w:p>
      <w:pPr>
        <w:spacing w:after="0" w:line="104" w:lineRule="exact"/>
        <w:rPr>
          <w:rFonts w:ascii="Times New Roman" w:cs="Times New Roman" w:eastAsia="Times New Roman" w:hAnsi="Times New Roman"/>
          <w:sz w:val="15"/>
          <w:szCs w:val="15"/>
          <w:b w:val="1"/>
          <w:bCs w:val="1"/>
          <w:color w:val="auto"/>
        </w:rPr>
      </w:pPr>
    </w:p>
    <w:p>
      <w:pPr>
        <w:ind w:left="1520" w:hanging="300"/>
        <w:spacing w:after="0"/>
        <w:tabs>
          <w:tab w:leader="none" w:pos="1520"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additions to or changes in the provisions relating to satisfaction and discharge of this Indenture;</w:t>
      </w:r>
    </w:p>
    <w:p>
      <w:pPr>
        <w:spacing w:after="0" w:line="104" w:lineRule="exact"/>
        <w:rPr>
          <w:rFonts w:ascii="Times New Roman" w:cs="Times New Roman" w:eastAsia="Times New Roman" w:hAnsi="Times New Roman"/>
          <w:sz w:val="15"/>
          <w:szCs w:val="15"/>
          <w:b w:val="1"/>
          <w:bCs w:val="1"/>
          <w:color w:val="auto"/>
        </w:rPr>
      </w:pPr>
    </w:p>
    <w:p>
      <w:pPr>
        <w:ind w:right="340" w:firstLine="1220"/>
        <w:spacing w:after="0" w:line="293" w:lineRule="auto"/>
        <w:tabs>
          <w:tab w:leader="none" w:pos="1519"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additions to or changes in the provisions relating to the modification of this Indenture both with and without the consent of Securityholders of Securities issued under this Indenture;</w:t>
      </w:r>
    </w:p>
    <w:p>
      <w:pPr>
        <w:spacing w:after="0" w:line="40" w:lineRule="exact"/>
        <w:rPr>
          <w:rFonts w:ascii="Times New Roman" w:cs="Times New Roman" w:eastAsia="Times New Roman" w:hAnsi="Times New Roman"/>
          <w:sz w:val="15"/>
          <w:szCs w:val="15"/>
          <w:b w:val="1"/>
          <w:bCs w:val="1"/>
          <w:color w:val="auto"/>
        </w:rPr>
      </w:pPr>
    </w:p>
    <w:p>
      <w:pPr>
        <w:ind w:left="1520" w:hanging="300"/>
        <w:spacing w:after="0"/>
        <w:tabs>
          <w:tab w:leader="none" w:pos="1520"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currency of payment of Securities if other than U.S. dollars and the manner of determining the equivalent amount in U.S.</w:t>
      </w:r>
    </w:p>
    <w:p>
      <w:pPr>
        <w:spacing w:after="0" w:line="26" w:lineRule="exact"/>
        <w:rPr>
          <w:rFonts w:ascii="Times New Roman" w:cs="Times New Roman" w:eastAsia="Times New Roman" w:hAnsi="Times New Roman"/>
          <w:sz w:val="15"/>
          <w:szCs w:val="15"/>
          <w:b w:val="1"/>
          <w:bCs w:val="1"/>
          <w:color w:val="auto"/>
        </w:rPr>
      </w:pPr>
    </w:p>
    <w:p>
      <w:pPr>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dollars;</w:t>
      </w:r>
    </w:p>
    <w:p>
      <w:pPr>
        <w:spacing w:after="0" w:line="90" w:lineRule="exact"/>
        <w:rPr>
          <w:rFonts w:ascii="Times New Roman" w:cs="Times New Roman" w:eastAsia="Times New Roman" w:hAnsi="Times New Roman"/>
          <w:sz w:val="15"/>
          <w:szCs w:val="15"/>
          <w:b w:val="1"/>
          <w:bCs w:val="1"/>
          <w:color w:val="auto"/>
        </w:rPr>
      </w:pPr>
    </w:p>
    <w:p>
      <w:pPr>
        <w:ind w:right="120" w:firstLine="1220"/>
        <w:spacing w:after="0" w:line="293" w:lineRule="auto"/>
        <w:tabs>
          <w:tab w:leader="none" w:pos="1519"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whether interest will be payable in cash or additional Securities at the Company’s or the Securityholders’ option and the terms and conditions upon which the election may be made;</w:t>
      </w:r>
    </w:p>
    <w:p>
      <w:pPr>
        <w:spacing w:after="0" w:line="40" w:lineRule="exact"/>
        <w:rPr>
          <w:rFonts w:ascii="Times New Roman" w:cs="Times New Roman" w:eastAsia="Times New Roman" w:hAnsi="Times New Roman"/>
          <w:sz w:val="15"/>
          <w:szCs w:val="15"/>
          <w:b w:val="1"/>
          <w:bCs w:val="1"/>
          <w:color w:val="auto"/>
        </w:rPr>
      </w:pPr>
    </w:p>
    <w:p>
      <w:pPr>
        <w:ind w:right="100" w:firstLine="1220"/>
        <w:spacing w:after="0" w:line="293" w:lineRule="auto"/>
        <w:tabs>
          <w:tab w:leader="none" w:pos="1519"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400"/>
          </w:cols>
          <w:pgMar w:left="1240" w:top="252" w:right="1259" w:bottom="1440" w:gutter="0" w:footer="0" w:header="0"/>
        </w:sectPr>
      </w:pPr>
    </w:p>
    <w:bookmarkStart w:id="56" w:name="page57"/>
    <w:bookmarkEnd w:id="56"/>
    <w:p>
      <w:pPr>
        <w:ind w:left="1520" w:hanging="300"/>
        <w:spacing w:after="0"/>
        <w:tabs>
          <w:tab w:leader="none" w:pos="1520"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any restrictions on transfer, sale or assignment of the Securities of the series; and</w:t>
      </w:r>
    </w:p>
    <w:p>
      <w:pPr>
        <w:spacing w:after="0" w:line="104" w:lineRule="exact"/>
        <w:rPr>
          <w:rFonts w:ascii="Times New Roman" w:cs="Times New Roman" w:eastAsia="Times New Roman" w:hAnsi="Times New Roman"/>
          <w:sz w:val="15"/>
          <w:szCs w:val="15"/>
          <w:b w:val="1"/>
          <w:bCs w:val="1"/>
          <w:color w:val="auto"/>
        </w:rPr>
      </w:pPr>
    </w:p>
    <w:p>
      <w:pPr>
        <w:ind w:firstLine="1220"/>
        <w:spacing w:after="0" w:line="293" w:lineRule="auto"/>
        <w:tabs>
          <w:tab w:leader="none" w:pos="1519"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33" w:lineRule="exact"/>
        <w:rPr>
          <w:sz w:val="20"/>
          <w:szCs w:val="20"/>
          <w:color w:val="auto"/>
        </w:rPr>
      </w:pPr>
    </w:p>
    <w:p>
      <w:pPr>
        <w:ind w:right="120" w:firstLine="376"/>
        <w:spacing w:after="0" w:line="293" w:lineRule="auto"/>
        <w:rPr>
          <w:sz w:val="20"/>
          <w:szCs w:val="20"/>
          <w:color w:val="auto"/>
        </w:rPr>
      </w:pPr>
      <w:r>
        <w:rPr>
          <w:rFonts w:ascii="Times New Roman" w:cs="Times New Roman" w:eastAsia="Times New Roman" w:hAnsi="Times New Roman"/>
          <w:sz w:val="15"/>
          <w:szCs w:val="15"/>
          <w:color w:val="auto"/>
        </w:rPr>
        <w:t>All Securities of any one series shall be substantially identical except as may otherwise be provided in or pursuant to any such Board Resolution or in any indentures supplemental hereto.</w:t>
      </w:r>
    </w:p>
    <w:p>
      <w:pPr>
        <w:spacing w:after="0" w:line="133" w:lineRule="exact"/>
        <w:rPr>
          <w:sz w:val="20"/>
          <w:szCs w:val="20"/>
          <w:color w:val="auto"/>
        </w:rPr>
      </w:pPr>
    </w:p>
    <w:p>
      <w:pPr>
        <w:ind w:right="20" w:firstLine="376"/>
        <w:spacing w:after="0" w:line="275" w:lineRule="auto"/>
        <w:rPr>
          <w:sz w:val="20"/>
          <w:szCs w:val="20"/>
          <w:color w:val="auto"/>
        </w:rPr>
      </w:pPr>
      <w:r>
        <w:rPr>
          <w:rFonts w:ascii="Times New Roman" w:cs="Times New Roman" w:eastAsia="Times New Roman" w:hAnsi="Times New Roman"/>
          <w:sz w:val="15"/>
          <w:szCs w:val="15"/>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46" w:lineRule="exact"/>
        <w:rPr>
          <w:sz w:val="20"/>
          <w:szCs w:val="20"/>
          <w:color w:val="auto"/>
        </w:rPr>
      </w:pPr>
    </w:p>
    <w:p>
      <w:pPr>
        <w:jc w:val="both"/>
        <w:ind w:right="240" w:firstLine="376"/>
        <w:spacing w:after="0" w:line="275" w:lineRule="auto"/>
        <w:rPr>
          <w:sz w:val="20"/>
          <w:szCs w:val="20"/>
          <w:color w:val="auto"/>
        </w:rPr>
      </w:pPr>
      <w:r>
        <w:rPr>
          <w:rFonts w:ascii="Times New Roman" w:cs="Times New Roman" w:eastAsia="Times New Roman" w:hAnsi="Times New Roman"/>
          <w:sz w:val="15"/>
          <w:szCs w:val="15"/>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2.02 Form of Securities and Trustee’s Certificate</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40" w:firstLine="376"/>
        <w:spacing w:after="0" w:line="264" w:lineRule="auto"/>
        <w:rPr>
          <w:sz w:val="20"/>
          <w:szCs w:val="20"/>
          <w:color w:val="auto"/>
        </w:rPr>
      </w:pPr>
      <w:r>
        <w:rPr>
          <w:rFonts w:ascii="Times New Roman" w:cs="Times New Roman" w:eastAsia="Times New Roman" w:hAnsi="Times New Roman"/>
          <w:sz w:val="15"/>
          <w:szCs w:val="15"/>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2.03 Denominations: Provisions for Payment</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100" w:firstLine="376"/>
        <w:spacing w:after="0" w:line="263" w:lineRule="auto"/>
        <w:rPr>
          <w:sz w:val="20"/>
          <w:szCs w:val="20"/>
          <w:color w:val="auto"/>
        </w:rPr>
      </w:pPr>
      <w:r>
        <w:rPr>
          <w:rFonts w:ascii="Times New Roman" w:cs="Times New Roman" w:eastAsia="Times New Roman" w:hAnsi="Times New Roman"/>
          <w:sz w:val="15"/>
          <w:szCs w:val="15"/>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380"/>
          </w:cols>
          <w:pgMar w:left="1240" w:top="252" w:right="1279" w:bottom="1440" w:gutter="0" w:footer="0" w:header="0"/>
        </w:sectPr>
      </w:pPr>
    </w:p>
    <w:bookmarkStart w:id="57" w:name="page58"/>
    <w:bookmarkEnd w:id="57"/>
    <w:p>
      <w:pPr>
        <w:ind w:right="40" w:firstLine="376"/>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52" w:lineRule="exact"/>
        <w:rPr>
          <w:sz w:val="20"/>
          <w:szCs w:val="20"/>
          <w:color w:val="auto"/>
        </w:rPr>
      </w:pPr>
    </w:p>
    <w:p>
      <w:pPr>
        <w:ind w:right="140" w:firstLine="376"/>
        <w:spacing w:after="0" w:line="275" w:lineRule="auto"/>
        <w:rPr>
          <w:sz w:val="20"/>
          <w:szCs w:val="20"/>
          <w:color w:val="auto"/>
        </w:rPr>
      </w:pPr>
      <w:r>
        <w:rPr>
          <w:rFonts w:ascii="Times New Roman" w:cs="Times New Roman" w:eastAsia="Times New Roman" w:hAnsi="Times New Roman"/>
          <w:sz w:val="15"/>
          <w:szCs w:val="15"/>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3" w:lineRule="exact"/>
        <w:rPr>
          <w:sz w:val="20"/>
          <w:szCs w:val="20"/>
          <w:color w:val="auto"/>
        </w:rPr>
      </w:pPr>
    </w:p>
    <w:p>
      <w:pPr>
        <w:ind w:right="20" w:firstLine="1220"/>
        <w:spacing w:after="0" w:line="259" w:lineRule="auto"/>
        <w:tabs>
          <w:tab w:leader="none" w:pos="1442"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72" w:lineRule="exact"/>
        <w:rPr>
          <w:rFonts w:ascii="Times New Roman" w:cs="Times New Roman" w:eastAsia="Times New Roman" w:hAnsi="Times New Roman"/>
          <w:sz w:val="15"/>
          <w:szCs w:val="15"/>
          <w:b w:val="1"/>
          <w:bCs w:val="1"/>
          <w:color w:val="auto"/>
        </w:rPr>
      </w:pPr>
    </w:p>
    <w:p>
      <w:pPr>
        <w:ind w:firstLine="1220"/>
        <w:spacing w:after="0" w:line="272" w:lineRule="auto"/>
        <w:tabs>
          <w:tab w:leader="none" w:pos="1442"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420"/>
          </w:cols>
          <w:pgMar w:left="1240" w:top="252" w:right="1239" w:bottom="1440" w:gutter="0" w:footer="0" w:header="0"/>
        </w:sectPr>
      </w:pPr>
    </w:p>
    <w:bookmarkStart w:id="58" w:name="page59"/>
    <w:bookmarkEnd w:id="58"/>
    <w:p>
      <w:pPr>
        <w:ind w:firstLine="376"/>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54" w:lineRule="exact"/>
        <w:rPr>
          <w:sz w:val="20"/>
          <w:szCs w:val="20"/>
          <w:color w:val="auto"/>
        </w:rPr>
      </w:pPr>
    </w:p>
    <w:p>
      <w:pPr>
        <w:jc w:val="both"/>
        <w:ind w:right="140" w:firstLine="376"/>
        <w:spacing w:after="0" w:line="293" w:lineRule="auto"/>
        <w:rPr>
          <w:sz w:val="20"/>
          <w:szCs w:val="20"/>
          <w:color w:val="auto"/>
        </w:rPr>
      </w:pPr>
      <w:r>
        <w:rPr>
          <w:rFonts w:ascii="Times New Roman" w:cs="Times New Roman" w:eastAsia="Times New Roman" w:hAnsi="Times New Roman"/>
          <w:sz w:val="15"/>
          <w:szCs w:val="15"/>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2.04 Execution and Authentications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Securities shall be signed on behalf of the Company by one of its Officers. Signatures may be in the form of a manual or facsimile signature.</w:t>
      </w:r>
    </w:p>
    <w:p>
      <w:pPr>
        <w:spacing w:after="0" w:line="197" w:lineRule="exact"/>
        <w:rPr>
          <w:sz w:val="20"/>
          <w:szCs w:val="20"/>
          <w:color w:val="auto"/>
        </w:rPr>
      </w:pPr>
    </w:p>
    <w:p>
      <w:pPr>
        <w:ind w:right="20" w:firstLine="376"/>
        <w:spacing w:after="0" w:line="269" w:lineRule="auto"/>
        <w:rPr>
          <w:sz w:val="20"/>
          <w:szCs w:val="20"/>
          <w:color w:val="auto"/>
        </w:rPr>
      </w:pPr>
      <w:r>
        <w:rPr>
          <w:rFonts w:ascii="Times New Roman" w:cs="Times New Roman" w:eastAsia="Times New Roman" w:hAnsi="Times New Roman"/>
          <w:sz w:val="15"/>
          <w:szCs w:val="15"/>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50" w:lineRule="exact"/>
        <w:rPr>
          <w:sz w:val="20"/>
          <w:szCs w:val="20"/>
          <w:color w:val="auto"/>
        </w:rPr>
      </w:pPr>
    </w:p>
    <w:p>
      <w:pPr>
        <w:ind w:right="80" w:firstLine="376"/>
        <w:spacing w:after="0" w:line="265" w:lineRule="auto"/>
        <w:rPr>
          <w:sz w:val="20"/>
          <w:szCs w:val="20"/>
          <w:color w:val="auto"/>
        </w:rPr>
      </w:pPr>
      <w:r>
        <w:rPr>
          <w:rFonts w:ascii="Times New Roman" w:cs="Times New Roman" w:eastAsia="Times New Roman" w:hAnsi="Times New Roman"/>
          <w:sz w:val="15"/>
          <w:szCs w:val="15"/>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340" w:lineRule="exact"/>
        <w:rPr>
          <w:sz w:val="20"/>
          <w:szCs w:val="20"/>
          <w:color w:val="auto"/>
        </w:rPr>
      </w:pPr>
    </w:p>
    <w:p>
      <w:pPr>
        <w:ind w:right="400" w:firstLine="376"/>
        <w:spacing w:after="0" w:line="269" w:lineRule="auto"/>
        <w:rPr>
          <w:sz w:val="20"/>
          <w:szCs w:val="20"/>
          <w:color w:val="auto"/>
        </w:rPr>
      </w:pPr>
      <w:r>
        <w:rPr>
          <w:rFonts w:ascii="Times New Roman" w:cs="Times New Roman" w:eastAsia="Times New Roman" w:hAnsi="Times New Roman"/>
          <w:sz w:val="15"/>
          <w:szCs w:val="15"/>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50" w:lineRule="exact"/>
        <w:rPr>
          <w:sz w:val="20"/>
          <w:szCs w:val="20"/>
          <w:color w:val="auto"/>
        </w:rPr>
      </w:pPr>
    </w:p>
    <w:p>
      <w:pPr>
        <w:ind w:right="160" w:firstLine="376"/>
        <w:spacing w:after="0" w:line="293" w:lineRule="auto"/>
        <w:rPr>
          <w:sz w:val="20"/>
          <w:szCs w:val="20"/>
          <w:color w:val="auto"/>
        </w:rPr>
      </w:pPr>
      <w:r>
        <w:rPr>
          <w:rFonts w:ascii="Times New Roman" w:cs="Times New Roman" w:eastAsia="Times New Roman" w:hAnsi="Times New Roman"/>
          <w:sz w:val="15"/>
          <w:szCs w:val="15"/>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400"/>
          </w:cols>
          <w:pgMar w:left="1240" w:top="252" w:right="1259" w:bottom="1440" w:gutter="0" w:footer="0" w:header="0"/>
        </w:sectPr>
      </w:pPr>
    </w:p>
    <w:bookmarkStart w:id="59" w:name="page60"/>
    <w:bookmarkEnd w:id="59"/>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2.05 Registration of Transfer and Exchange</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80" w:firstLine="843"/>
        <w:spacing w:after="0" w:line="266" w:lineRule="auto"/>
        <w:tabs>
          <w:tab w:leader="none" w:pos="1065"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9" w:lineRule="exact"/>
        <w:rPr>
          <w:rFonts w:ascii="Times New Roman" w:cs="Times New Roman" w:eastAsia="Times New Roman" w:hAnsi="Times New Roman"/>
          <w:sz w:val="15"/>
          <w:szCs w:val="15"/>
          <w:b w:val="1"/>
          <w:bCs w:val="1"/>
          <w:color w:val="auto"/>
        </w:rPr>
      </w:pPr>
    </w:p>
    <w:p>
      <w:pPr>
        <w:ind w:right="60" w:firstLine="843"/>
        <w:spacing w:after="0" w:line="266" w:lineRule="auto"/>
        <w:tabs>
          <w:tab w:leader="none" w:pos="1074"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52" w:lineRule="exact"/>
        <w:rPr>
          <w:sz w:val="20"/>
          <w:szCs w:val="20"/>
          <w:color w:val="auto"/>
        </w:rPr>
      </w:pPr>
    </w:p>
    <w:p>
      <w:pPr>
        <w:ind w:right="160" w:firstLine="376"/>
        <w:spacing w:after="0" w:line="275" w:lineRule="auto"/>
        <w:rPr>
          <w:sz w:val="20"/>
          <w:szCs w:val="20"/>
          <w:color w:val="auto"/>
        </w:rPr>
      </w:pPr>
      <w:r>
        <w:rPr>
          <w:rFonts w:ascii="Times New Roman" w:cs="Times New Roman" w:eastAsia="Times New Roman" w:hAnsi="Times New Roman"/>
          <w:sz w:val="15"/>
          <w:szCs w:val="15"/>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Company initially appoints the Trustee as Security Registrar for each series of Securities.</w:t>
      </w:r>
    </w:p>
    <w:p>
      <w:pPr>
        <w:spacing w:after="0" w:line="197" w:lineRule="exact"/>
        <w:rPr>
          <w:sz w:val="20"/>
          <w:szCs w:val="20"/>
          <w:color w:val="auto"/>
        </w:rPr>
      </w:pPr>
    </w:p>
    <w:p>
      <w:pPr>
        <w:jc w:val="both"/>
        <w:ind w:firstLine="376"/>
        <w:spacing w:after="0" w:line="275" w:lineRule="auto"/>
        <w:rPr>
          <w:sz w:val="20"/>
          <w:szCs w:val="20"/>
          <w:color w:val="auto"/>
        </w:rPr>
      </w:pPr>
      <w:r>
        <w:rPr>
          <w:rFonts w:ascii="Times New Roman" w:cs="Times New Roman" w:eastAsia="Times New Roman" w:hAnsi="Times New Roman"/>
          <w:sz w:val="15"/>
          <w:szCs w:val="15"/>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53" w:lineRule="exact"/>
        <w:rPr>
          <w:sz w:val="20"/>
          <w:szCs w:val="20"/>
          <w:color w:val="auto"/>
        </w:rPr>
      </w:pPr>
    </w:p>
    <w:p>
      <w:pPr>
        <w:ind w:firstLine="843"/>
        <w:spacing w:after="0" w:line="266" w:lineRule="auto"/>
        <w:tabs>
          <w:tab w:leader="none" w:pos="1056" w:val="left"/>
        </w:tabs>
        <w:numPr>
          <w:ilvl w:val="0"/>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59" w:lineRule="exact"/>
        <w:rPr>
          <w:rFonts w:ascii="Times New Roman" w:cs="Times New Roman" w:eastAsia="Times New Roman" w:hAnsi="Times New Roman"/>
          <w:sz w:val="15"/>
          <w:szCs w:val="15"/>
          <w:b w:val="1"/>
          <w:bCs w:val="1"/>
          <w:color w:val="auto"/>
        </w:rPr>
      </w:pPr>
    </w:p>
    <w:p>
      <w:pPr>
        <w:ind w:right="20" w:firstLine="843"/>
        <w:spacing w:after="0" w:line="264" w:lineRule="auto"/>
        <w:tabs>
          <w:tab w:leader="none" w:pos="1074" w:val="left"/>
        </w:tabs>
        <w:numPr>
          <w:ilvl w:val="0"/>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400"/>
          </w:cols>
          <w:pgMar w:left="1240" w:top="248" w:right="1259" w:bottom="1440" w:gutter="0" w:footer="0" w:header="0"/>
        </w:sectPr>
      </w:pPr>
    </w:p>
    <w:bookmarkStart w:id="60" w:name="page61"/>
    <w:bookmarkEnd w:id="60"/>
    <w:p>
      <w:pPr>
        <w:ind w:right="20" w:firstLine="376"/>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2.06 Temporary Securities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40" w:firstLine="376"/>
        <w:spacing w:after="0" w:line="260" w:lineRule="auto"/>
        <w:rPr>
          <w:sz w:val="20"/>
          <w:szCs w:val="20"/>
          <w:color w:val="auto"/>
        </w:rPr>
      </w:pPr>
      <w:r>
        <w:rPr>
          <w:rFonts w:ascii="Times New Roman" w:cs="Times New Roman" w:eastAsia="Times New Roman" w:hAnsi="Times New Roman"/>
          <w:sz w:val="15"/>
          <w:szCs w:val="15"/>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2.07 Mutilated, Destroyed, Lost or Stolen Securities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376"/>
        <w:spacing w:after="0" w:line="261" w:lineRule="auto"/>
        <w:rPr>
          <w:sz w:val="20"/>
          <w:szCs w:val="20"/>
          <w:color w:val="auto"/>
        </w:rPr>
      </w:pPr>
      <w:r>
        <w:rPr>
          <w:rFonts w:ascii="Times New Roman" w:cs="Times New Roman" w:eastAsia="Times New Roman" w:hAnsi="Times New Roman"/>
          <w:sz w:val="15"/>
          <w:szCs w:val="15"/>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400"/>
          </w:cols>
          <w:pgMar w:left="1240" w:top="252" w:right="1259" w:bottom="1440" w:gutter="0" w:footer="0" w:header="0"/>
        </w:sectPr>
      </w:pPr>
    </w:p>
    <w:bookmarkStart w:id="61" w:name="page62"/>
    <w:bookmarkEnd w:id="61"/>
    <w:p>
      <w:pPr>
        <w:ind w:right="60" w:firstLine="376"/>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52" w:lineRule="exact"/>
        <w:rPr>
          <w:sz w:val="20"/>
          <w:szCs w:val="20"/>
          <w:color w:val="auto"/>
        </w:rPr>
      </w:pPr>
    </w:p>
    <w:p>
      <w:pPr>
        <w:ind w:right="100" w:firstLine="376"/>
        <w:spacing w:after="0" w:line="263" w:lineRule="auto"/>
        <w:rPr>
          <w:sz w:val="20"/>
          <w:szCs w:val="20"/>
          <w:color w:val="auto"/>
        </w:rPr>
      </w:pPr>
      <w:r>
        <w:rPr>
          <w:rFonts w:ascii="Times New Roman" w:cs="Times New Roman" w:eastAsia="Times New Roman" w:hAnsi="Times New Roman"/>
          <w:sz w:val="15"/>
          <w:szCs w:val="15"/>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2.08 Cancellation</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80" w:firstLine="376"/>
        <w:spacing w:after="0" w:line="263" w:lineRule="auto"/>
        <w:rPr>
          <w:sz w:val="20"/>
          <w:szCs w:val="20"/>
          <w:color w:val="auto"/>
        </w:rPr>
      </w:pPr>
      <w:r>
        <w:rPr>
          <w:rFonts w:ascii="Times New Roman" w:cs="Times New Roman" w:eastAsia="Times New Roman" w:hAnsi="Times New Roman"/>
          <w:sz w:val="15"/>
          <w:szCs w:val="15"/>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2.09 Benefits of Indenture</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376"/>
        <w:spacing w:after="0" w:line="272" w:lineRule="auto"/>
        <w:rPr>
          <w:sz w:val="20"/>
          <w:szCs w:val="20"/>
          <w:color w:val="auto"/>
        </w:rPr>
      </w:pPr>
      <w:r>
        <w:rPr>
          <w:rFonts w:ascii="Times New Roman" w:cs="Times New Roman" w:eastAsia="Times New Roman" w:hAnsi="Times New Roman"/>
          <w:sz w:val="15"/>
          <w:szCs w:val="15"/>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9380"/>
          </w:cols>
          <w:pgMar w:left="1240" w:top="252" w:right="1279" w:bottom="1440" w:gutter="0" w:footer="0" w:header="0"/>
        </w:sectPr>
      </w:pPr>
    </w:p>
    <w:bookmarkStart w:id="62" w:name="page63"/>
    <w:bookmarkEnd w:id="62"/>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2.10 Authenticating Agent</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60" w:firstLine="376"/>
        <w:spacing w:after="0" w:line="261" w:lineRule="auto"/>
        <w:rPr>
          <w:sz w:val="20"/>
          <w:szCs w:val="20"/>
          <w:color w:val="auto"/>
        </w:rPr>
      </w:pPr>
      <w:r>
        <w:rPr>
          <w:rFonts w:ascii="Times New Roman" w:cs="Times New Roman" w:eastAsia="Times New Roman" w:hAnsi="Times New Roman"/>
          <w:sz w:val="15"/>
          <w:szCs w:val="15"/>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58" w:lineRule="exact"/>
        <w:rPr>
          <w:sz w:val="20"/>
          <w:szCs w:val="20"/>
          <w:color w:val="auto"/>
        </w:rPr>
      </w:pPr>
    </w:p>
    <w:p>
      <w:pPr>
        <w:ind w:right="140" w:firstLine="376"/>
        <w:spacing w:after="0" w:line="264" w:lineRule="auto"/>
        <w:rPr>
          <w:sz w:val="20"/>
          <w:szCs w:val="20"/>
          <w:color w:val="auto"/>
        </w:rPr>
      </w:pPr>
      <w:r>
        <w:rPr>
          <w:rFonts w:ascii="Times New Roman" w:cs="Times New Roman" w:eastAsia="Times New Roman" w:hAnsi="Times New Roman"/>
          <w:sz w:val="15"/>
          <w:szCs w:val="15"/>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2.11 Global Securities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843"/>
        <w:spacing w:after="0" w:line="263" w:lineRule="auto"/>
        <w:tabs>
          <w:tab w:leader="none" w:pos="1065" w:val="left"/>
        </w:tabs>
        <w:numPr>
          <w:ilvl w:val="0"/>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54" w:lineRule="exact"/>
        <w:rPr>
          <w:rFonts w:ascii="Times New Roman" w:cs="Times New Roman" w:eastAsia="Times New Roman" w:hAnsi="Times New Roman"/>
          <w:sz w:val="15"/>
          <w:szCs w:val="15"/>
          <w:b w:val="1"/>
          <w:bCs w:val="1"/>
          <w:color w:val="auto"/>
        </w:rPr>
      </w:pPr>
    </w:p>
    <w:p>
      <w:pPr>
        <w:ind w:right="140" w:firstLine="843"/>
        <w:spacing w:after="0" w:line="275" w:lineRule="auto"/>
        <w:tabs>
          <w:tab w:leader="none" w:pos="1074" w:val="left"/>
        </w:tabs>
        <w:numPr>
          <w:ilvl w:val="0"/>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400"/>
          </w:cols>
          <w:pgMar w:left="1240" w:top="248" w:right="1259" w:bottom="1440" w:gutter="0" w:footer="0" w:header="0"/>
        </w:sectPr>
      </w:pPr>
    </w:p>
    <w:bookmarkStart w:id="63" w:name="page64"/>
    <w:bookmarkEnd w:id="63"/>
    <w:p>
      <w:pPr>
        <w:ind w:firstLine="843"/>
        <w:spacing w:after="0" w:line="259" w:lineRule="auto"/>
        <w:tabs>
          <w:tab w:leader="none" w:pos="1056" w:val="left"/>
        </w:tabs>
        <w:numPr>
          <w:ilvl w:val="0"/>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3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2.12 CUSIP Numbers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40" w:firstLine="376"/>
        <w:spacing w:after="0" w:line="266" w:lineRule="auto"/>
        <w:rPr>
          <w:sz w:val="20"/>
          <w:szCs w:val="20"/>
          <w:color w:val="auto"/>
        </w:rPr>
      </w:pPr>
      <w:r>
        <w:rPr>
          <w:rFonts w:ascii="Times New Roman" w:cs="Times New Roman" w:eastAsia="Times New Roman" w:hAnsi="Times New Roman"/>
          <w:sz w:val="15"/>
          <w:szCs w:val="15"/>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9380"/>
          </w:cols>
          <w:pgMar w:left="1240" w:top="252" w:right="12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ARTICLE 3</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REDEMPTION OF SECURITIES AND SINKING FUND PROVISIONS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3.01 Redemption</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240" w:firstLine="376"/>
        <w:spacing w:after="0" w:line="293" w:lineRule="auto"/>
        <w:rPr>
          <w:sz w:val="20"/>
          <w:szCs w:val="20"/>
          <w:color w:val="auto"/>
        </w:rPr>
      </w:pPr>
      <w:r>
        <w:rPr>
          <w:rFonts w:ascii="Times New Roman" w:cs="Times New Roman" w:eastAsia="Times New Roman" w:hAnsi="Times New Roman"/>
          <w:sz w:val="15"/>
          <w:szCs w:val="15"/>
          <w:color w:val="auto"/>
        </w:rPr>
        <w:t>The Company may redeem the Securities of any series issued hereunder on and after the dates and in accordance with the terms established for such series pursuant to Section 2.01 hereof.</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3.02 Notice of Redemption</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843"/>
        <w:spacing w:after="0" w:line="260" w:lineRule="auto"/>
        <w:tabs>
          <w:tab w:leader="none" w:pos="1065"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347" w:lineRule="exact"/>
        <w:rPr>
          <w:sz w:val="20"/>
          <w:szCs w:val="20"/>
          <w:color w:val="auto"/>
        </w:rPr>
      </w:pPr>
    </w:p>
    <w:p>
      <w:pPr>
        <w:ind w:right="20" w:firstLine="376"/>
        <w:spacing w:after="0" w:line="264" w:lineRule="auto"/>
        <w:rPr>
          <w:sz w:val="20"/>
          <w:szCs w:val="20"/>
          <w:color w:val="auto"/>
        </w:rPr>
      </w:pPr>
      <w:r>
        <w:rPr>
          <w:rFonts w:ascii="Times New Roman" w:cs="Times New Roman" w:eastAsia="Times New Roman" w:hAnsi="Times New Roman"/>
          <w:sz w:val="15"/>
          <w:szCs w:val="15"/>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54" w:lineRule="exact"/>
        <w:rPr>
          <w:sz w:val="20"/>
          <w:szCs w:val="20"/>
          <w:color w:val="auto"/>
        </w:rPr>
      </w:pPr>
    </w:p>
    <w:p>
      <w:pPr>
        <w:ind w:right="40" w:firstLine="376"/>
        <w:spacing w:after="0" w:line="275" w:lineRule="auto"/>
        <w:rPr>
          <w:sz w:val="20"/>
          <w:szCs w:val="20"/>
          <w:color w:val="auto"/>
        </w:rPr>
      </w:pPr>
      <w:r>
        <w:rPr>
          <w:rFonts w:ascii="Times New Roman" w:cs="Times New Roman" w:eastAsia="Times New Roman" w:hAnsi="Times New Roman"/>
          <w:sz w:val="15"/>
          <w:szCs w:val="15"/>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9400"/>
          </w:cols>
          <w:pgMar w:left="1240" w:top="248" w:right="1259" w:bottom="1440" w:gutter="0" w:footer="0" w:header="0"/>
        </w:sectPr>
      </w:pPr>
    </w:p>
    <w:bookmarkStart w:id="65" w:name="page66"/>
    <w:bookmarkEnd w:id="65"/>
    <w:p>
      <w:pPr>
        <w:ind w:firstLine="843"/>
        <w:spacing w:after="0" w:line="260" w:lineRule="auto"/>
        <w:tabs>
          <w:tab w:leader="none" w:pos="1074"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3.03 Payment Upon Redemption</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20" w:firstLine="843"/>
        <w:spacing w:after="0" w:line="262" w:lineRule="auto"/>
        <w:tabs>
          <w:tab w:leader="none" w:pos="1065" w:val="left"/>
        </w:tabs>
        <w:numPr>
          <w:ilvl w:val="0"/>
          <w:numId w:val="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63" w:lineRule="exact"/>
        <w:rPr>
          <w:rFonts w:ascii="Times New Roman" w:cs="Times New Roman" w:eastAsia="Times New Roman" w:hAnsi="Times New Roman"/>
          <w:sz w:val="15"/>
          <w:szCs w:val="15"/>
          <w:b w:val="1"/>
          <w:bCs w:val="1"/>
          <w:color w:val="auto"/>
        </w:rPr>
      </w:pPr>
    </w:p>
    <w:p>
      <w:pPr>
        <w:jc w:val="both"/>
        <w:ind w:right="180" w:firstLine="843"/>
        <w:spacing w:after="0" w:line="275" w:lineRule="auto"/>
        <w:tabs>
          <w:tab w:leader="none" w:pos="1074" w:val="left"/>
        </w:tabs>
        <w:numPr>
          <w:ilvl w:val="0"/>
          <w:numId w:val="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3.04 Sinking Fund</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520" w:firstLine="376"/>
        <w:spacing w:after="0" w:line="293" w:lineRule="auto"/>
        <w:rPr>
          <w:sz w:val="20"/>
          <w:szCs w:val="20"/>
          <w:color w:val="auto"/>
        </w:rPr>
      </w:pPr>
      <w:r>
        <w:rPr>
          <w:rFonts w:ascii="Times New Roman" w:cs="Times New Roman" w:eastAsia="Times New Roman" w:hAnsi="Times New Roman"/>
          <w:sz w:val="15"/>
          <w:szCs w:val="15"/>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9400"/>
          </w:cols>
          <w:pgMar w:left="1240" w:top="252" w:right="1259" w:bottom="1440" w:gutter="0" w:footer="0" w:header="0"/>
        </w:sectPr>
      </w:pPr>
    </w:p>
    <w:bookmarkStart w:id="66" w:name="page67"/>
    <w:bookmarkEnd w:id="66"/>
    <w:p>
      <w:pPr>
        <w:ind w:firstLine="376"/>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3.05 Satisfaction of Sinking Fund Payments with Securities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376"/>
        <w:spacing w:after="0" w:line="264" w:lineRule="auto"/>
        <w:rPr>
          <w:sz w:val="20"/>
          <w:szCs w:val="20"/>
          <w:color w:val="auto"/>
        </w:rPr>
      </w:pPr>
      <w:r>
        <w:rPr>
          <w:rFonts w:ascii="Times New Roman" w:cs="Times New Roman" w:eastAsia="Times New Roman" w:hAnsi="Times New Roman"/>
          <w:sz w:val="15"/>
          <w:szCs w:val="15"/>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3.06 Redemption of Securities for Sinking Fund</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376"/>
        <w:spacing w:after="0" w:line="262" w:lineRule="auto"/>
        <w:rPr>
          <w:sz w:val="20"/>
          <w:szCs w:val="20"/>
          <w:color w:val="auto"/>
        </w:rPr>
      </w:pPr>
      <w:r>
        <w:rPr>
          <w:rFonts w:ascii="Times New Roman" w:cs="Times New Roman" w:eastAsia="Times New Roman" w:hAnsi="Times New Roman"/>
          <w:sz w:val="15"/>
          <w:szCs w:val="15"/>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4</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4.01 Payment of Principal, Premium and Interest</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376"/>
        <w:spacing w:after="0" w:line="266" w:lineRule="auto"/>
        <w:rPr>
          <w:sz w:val="20"/>
          <w:szCs w:val="20"/>
          <w:color w:val="auto"/>
        </w:rPr>
      </w:pPr>
      <w:r>
        <w:rPr>
          <w:rFonts w:ascii="Times New Roman" w:cs="Times New Roman" w:eastAsia="Times New Roman" w:hAnsi="Times New Roman"/>
          <w:sz w:val="15"/>
          <w:szCs w:val="15"/>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9400"/>
          </w:cols>
          <w:pgMar w:left="1240" w:top="252" w:right="1259" w:bottom="1440" w:gutter="0" w:footer="0" w:header="0"/>
        </w:sectPr>
      </w:pPr>
    </w:p>
    <w:bookmarkStart w:id="67" w:name="page68"/>
    <w:bookmarkEnd w:id="67"/>
    <w:p>
      <w:pPr>
        <w:ind w:right="80"/>
        <w:spacing w:after="0" w:line="26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4.02 Maintenance of Office or Agency</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20" w:firstLine="376"/>
        <w:spacing w:after="0" w:line="261" w:lineRule="auto"/>
        <w:rPr>
          <w:sz w:val="20"/>
          <w:szCs w:val="20"/>
          <w:color w:val="auto"/>
        </w:rPr>
      </w:pPr>
      <w:r>
        <w:rPr>
          <w:rFonts w:ascii="Times New Roman" w:cs="Times New Roman" w:eastAsia="Times New Roman" w:hAnsi="Times New Roman"/>
          <w:sz w:val="15"/>
          <w:szCs w:val="15"/>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4.03 Paying Agents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20" w:firstLine="843"/>
        <w:spacing w:after="0" w:line="275" w:lineRule="auto"/>
        <w:tabs>
          <w:tab w:leader="none" w:pos="1065" w:val="left"/>
        </w:tabs>
        <w:numPr>
          <w:ilvl w:val="0"/>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53" w:lineRule="exact"/>
        <w:rPr>
          <w:rFonts w:ascii="Times New Roman" w:cs="Times New Roman" w:eastAsia="Times New Roman" w:hAnsi="Times New Roman"/>
          <w:sz w:val="15"/>
          <w:szCs w:val="15"/>
          <w:b w:val="1"/>
          <w:bCs w:val="1"/>
          <w:color w:val="auto"/>
        </w:rPr>
      </w:pPr>
    </w:p>
    <w:p>
      <w:pPr>
        <w:ind w:firstLine="1220"/>
        <w:spacing w:after="0" w:line="275" w:lineRule="auto"/>
        <w:tabs>
          <w:tab w:leader="none" w:pos="1442" w:val="left"/>
        </w:tabs>
        <w:numPr>
          <w:ilvl w:val="1"/>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53" w:lineRule="exact"/>
        <w:rPr>
          <w:rFonts w:ascii="Times New Roman" w:cs="Times New Roman" w:eastAsia="Times New Roman" w:hAnsi="Times New Roman"/>
          <w:sz w:val="15"/>
          <w:szCs w:val="15"/>
          <w:b w:val="1"/>
          <w:bCs w:val="1"/>
          <w:color w:val="auto"/>
        </w:rPr>
      </w:pPr>
    </w:p>
    <w:p>
      <w:pPr>
        <w:ind w:right="480" w:firstLine="1220"/>
        <w:spacing w:after="0" w:line="293" w:lineRule="auto"/>
        <w:tabs>
          <w:tab w:leader="none" w:pos="1442" w:val="left"/>
        </w:tabs>
        <w:numPr>
          <w:ilvl w:val="1"/>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40" w:lineRule="exact"/>
        <w:rPr>
          <w:rFonts w:ascii="Times New Roman" w:cs="Times New Roman" w:eastAsia="Times New Roman" w:hAnsi="Times New Roman"/>
          <w:sz w:val="15"/>
          <w:szCs w:val="15"/>
          <w:b w:val="1"/>
          <w:bCs w:val="1"/>
          <w:color w:val="auto"/>
        </w:rPr>
      </w:pPr>
    </w:p>
    <w:p>
      <w:pPr>
        <w:ind w:right="20" w:firstLine="1220"/>
        <w:spacing w:after="0" w:line="293" w:lineRule="auto"/>
        <w:tabs>
          <w:tab w:leader="none" w:pos="1442" w:val="left"/>
        </w:tabs>
        <w:numPr>
          <w:ilvl w:val="1"/>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9400"/>
          </w:cols>
          <w:pgMar w:left="1240" w:top="252" w:right="1259" w:bottom="1440" w:gutter="0" w:footer="0" w:header="0"/>
        </w:sectPr>
      </w:pPr>
    </w:p>
    <w:bookmarkStart w:id="68" w:name="page69"/>
    <w:bookmarkEnd w:id="68"/>
    <w:p>
      <w:pPr>
        <w:ind w:left="1440" w:hanging="220"/>
        <w:spacing w:after="0"/>
        <w:tabs>
          <w:tab w:leader="none" w:pos="1440" w:val="left"/>
        </w:tabs>
        <w:numPr>
          <w:ilvl w:val="1"/>
          <w:numId w:val="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that it will perform all other duties of paying agent as set forth in this Indenture.</w:t>
      </w:r>
    </w:p>
    <w:p>
      <w:pPr>
        <w:spacing w:after="0" w:line="104" w:lineRule="exact"/>
        <w:rPr>
          <w:rFonts w:ascii="Times New Roman" w:cs="Times New Roman" w:eastAsia="Times New Roman" w:hAnsi="Times New Roman"/>
          <w:sz w:val="15"/>
          <w:szCs w:val="15"/>
          <w:b w:val="1"/>
          <w:bCs w:val="1"/>
          <w:color w:val="auto"/>
        </w:rPr>
      </w:pPr>
    </w:p>
    <w:p>
      <w:pPr>
        <w:ind w:right="20" w:firstLine="843"/>
        <w:spacing w:after="0" w:line="262" w:lineRule="auto"/>
        <w:tabs>
          <w:tab w:leader="none" w:pos="1074" w:val="left"/>
        </w:tabs>
        <w:numPr>
          <w:ilvl w:val="0"/>
          <w:numId w:val="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63" w:lineRule="exact"/>
        <w:rPr>
          <w:rFonts w:ascii="Times New Roman" w:cs="Times New Roman" w:eastAsia="Times New Roman" w:hAnsi="Times New Roman"/>
          <w:sz w:val="15"/>
          <w:szCs w:val="15"/>
          <w:b w:val="1"/>
          <w:bCs w:val="1"/>
          <w:color w:val="auto"/>
        </w:rPr>
      </w:pPr>
    </w:p>
    <w:p>
      <w:pPr>
        <w:ind w:firstLine="843"/>
        <w:spacing w:after="0" w:line="265" w:lineRule="auto"/>
        <w:tabs>
          <w:tab w:leader="none" w:pos="1056" w:val="left"/>
        </w:tabs>
        <w:numPr>
          <w:ilvl w:val="0"/>
          <w:numId w:val="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3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4.04 Appointment to Fill Vacancy in Office of Trustee</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400" w:firstLine="376"/>
        <w:spacing w:after="0" w:line="293" w:lineRule="auto"/>
        <w:rPr>
          <w:sz w:val="20"/>
          <w:szCs w:val="20"/>
          <w:color w:val="auto"/>
        </w:rPr>
      </w:pPr>
      <w:r>
        <w:rPr>
          <w:rFonts w:ascii="Times New Roman" w:cs="Times New Roman" w:eastAsia="Times New Roman" w:hAnsi="Times New Roman"/>
          <w:sz w:val="15"/>
          <w:szCs w:val="15"/>
          <w:color w:val="auto"/>
        </w:rPr>
        <w:t>The Company, whenever necessary to avoid or fill a vacancy in the office of Trustee, will appoint, in the manner provided in Section 7.10, a Trustee, so that there shall at all times be a Trustee hereunder.</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5</w:t>
      </w:r>
    </w:p>
    <w:p>
      <w:pPr>
        <w:spacing w:after="0" w:line="19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b w:val="1"/>
          <w:bCs w:val="1"/>
          <w:color w:val="auto"/>
        </w:rPr>
        <w:t>SECURITYHOLDERS’ LISTS AND REPORTS BY THE COMPANY AND THE TRUSTEE</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5.01 Company to Furnish Trustee Names and Addresses of Securityholders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60" w:firstLine="376"/>
        <w:spacing w:after="0" w:line="264" w:lineRule="auto"/>
        <w:rPr>
          <w:sz w:val="20"/>
          <w:szCs w:val="20"/>
          <w:color w:val="auto"/>
        </w:rPr>
      </w:pPr>
      <w:r>
        <w:rPr>
          <w:rFonts w:ascii="Times New Roman" w:cs="Times New Roman" w:eastAsia="Times New Roman" w:hAnsi="Times New Roman"/>
          <w:sz w:val="15"/>
          <w:szCs w:val="15"/>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9400"/>
          </w:cols>
          <w:pgMar w:left="1240" w:top="252" w:right="1259" w:bottom="1440" w:gutter="0" w:footer="0" w:header="0"/>
        </w:sectPr>
      </w:pPr>
    </w:p>
    <w:bookmarkStart w:id="69" w:name="page70"/>
    <w:bookmarkEnd w:id="69"/>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5.02 Preservation Of Information; Communications With Securityholders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460" w:firstLine="843"/>
        <w:spacing w:after="0" w:line="275" w:lineRule="auto"/>
        <w:tabs>
          <w:tab w:leader="none" w:pos="1065"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53" w:lineRule="exact"/>
        <w:rPr>
          <w:rFonts w:ascii="Times New Roman" w:cs="Times New Roman" w:eastAsia="Times New Roman" w:hAnsi="Times New Roman"/>
          <w:sz w:val="15"/>
          <w:szCs w:val="15"/>
          <w:b w:val="1"/>
          <w:bCs w:val="1"/>
          <w:color w:val="auto"/>
        </w:rPr>
      </w:pPr>
    </w:p>
    <w:p>
      <w:pPr>
        <w:ind w:left="1060" w:hanging="217"/>
        <w:spacing w:after="0"/>
        <w:tabs>
          <w:tab w:leader="none" w:pos="1060"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may destroy any list furnished to it as provided in Section 5.01 upon receipt of a new list so furnished.</w:t>
      </w:r>
    </w:p>
    <w:p>
      <w:pPr>
        <w:spacing w:after="0" w:line="104" w:lineRule="exact"/>
        <w:rPr>
          <w:rFonts w:ascii="Times New Roman" w:cs="Times New Roman" w:eastAsia="Times New Roman" w:hAnsi="Times New Roman"/>
          <w:sz w:val="15"/>
          <w:szCs w:val="15"/>
          <w:b w:val="1"/>
          <w:bCs w:val="1"/>
          <w:color w:val="auto"/>
        </w:rPr>
      </w:pPr>
    </w:p>
    <w:p>
      <w:pPr>
        <w:ind w:right="60" w:firstLine="843"/>
        <w:spacing w:after="0" w:line="275" w:lineRule="auto"/>
        <w:tabs>
          <w:tab w:leader="none" w:pos="1056"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5.03 Reports by the Company</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843"/>
        <w:spacing w:after="0" w:line="261" w:lineRule="auto"/>
        <w:tabs>
          <w:tab w:leader="none" w:pos="1065" w:val="left"/>
        </w:tabs>
        <w:numPr>
          <w:ilvl w:val="0"/>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62" w:lineRule="exact"/>
        <w:rPr>
          <w:rFonts w:ascii="Times New Roman" w:cs="Times New Roman" w:eastAsia="Times New Roman" w:hAnsi="Times New Roman"/>
          <w:sz w:val="15"/>
          <w:szCs w:val="15"/>
          <w:b w:val="1"/>
          <w:bCs w:val="1"/>
          <w:color w:val="auto"/>
        </w:rPr>
      </w:pPr>
    </w:p>
    <w:p>
      <w:pPr>
        <w:ind w:right="20" w:firstLine="843"/>
        <w:spacing w:after="0" w:line="269" w:lineRule="auto"/>
        <w:tabs>
          <w:tab w:leader="none" w:pos="1074" w:val="left"/>
        </w:tabs>
        <w:numPr>
          <w:ilvl w:val="0"/>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9400"/>
          </w:cols>
          <w:pgMar w:left="1240" w:top="248" w:right="1259" w:bottom="1440" w:gutter="0" w:footer="0" w:header="0"/>
        </w:sectPr>
      </w:pPr>
    </w:p>
    <w:bookmarkStart w:id="70" w:name="page71"/>
    <w:bookmarkEnd w:id="70"/>
    <w:p>
      <w:pPr>
        <w:ind w:right="14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5.04 Reports by the Trustee</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580" w:firstLine="843"/>
        <w:spacing w:after="0" w:line="293" w:lineRule="auto"/>
        <w:tabs>
          <w:tab w:leader="none" w:pos="1065" w:val="left"/>
        </w:tabs>
        <w:numPr>
          <w:ilvl w:val="0"/>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40" w:lineRule="exact"/>
        <w:rPr>
          <w:rFonts w:ascii="Times New Roman" w:cs="Times New Roman" w:eastAsia="Times New Roman" w:hAnsi="Times New Roman"/>
          <w:sz w:val="15"/>
          <w:szCs w:val="15"/>
          <w:b w:val="1"/>
          <w:bCs w:val="1"/>
          <w:color w:val="auto"/>
        </w:rPr>
      </w:pPr>
    </w:p>
    <w:p>
      <w:pPr>
        <w:ind w:left="1060" w:hanging="217"/>
        <w:spacing w:after="0"/>
        <w:tabs>
          <w:tab w:leader="none" w:pos="1060" w:val="left"/>
        </w:tabs>
        <w:numPr>
          <w:ilvl w:val="0"/>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comply with Section 313(b) and 313(c) of the Trust Indenture Act.</w:t>
      </w:r>
    </w:p>
    <w:p>
      <w:pPr>
        <w:spacing w:after="0" w:line="104" w:lineRule="exact"/>
        <w:rPr>
          <w:rFonts w:ascii="Times New Roman" w:cs="Times New Roman" w:eastAsia="Times New Roman" w:hAnsi="Times New Roman"/>
          <w:sz w:val="15"/>
          <w:szCs w:val="15"/>
          <w:b w:val="1"/>
          <w:bCs w:val="1"/>
          <w:color w:val="auto"/>
        </w:rPr>
      </w:pPr>
    </w:p>
    <w:p>
      <w:pPr>
        <w:ind w:right="200" w:firstLine="843"/>
        <w:spacing w:after="0" w:line="275" w:lineRule="auto"/>
        <w:tabs>
          <w:tab w:leader="none" w:pos="1056" w:val="left"/>
        </w:tabs>
        <w:numPr>
          <w:ilvl w:val="0"/>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6</w:t>
      </w:r>
    </w:p>
    <w:p>
      <w:pPr>
        <w:spacing w:after="0" w:line="19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color w:val="auto"/>
        </w:rPr>
        <w:t>REMEDIES OF THE TRUSTEE AND SECURITYHOLDERS ON EVENT OF DEFAULT</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6.01 Events of Default</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340" w:firstLine="843"/>
        <w:spacing w:after="0" w:line="293" w:lineRule="auto"/>
        <w:tabs>
          <w:tab w:leader="none" w:pos="1065" w:val="left"/>
        </w:tabs>
        <w:numPr>
          <w:ilvl w:val="0"/>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Whenever used herein with respect to Securities of a particular series, “Event of Default” means any one or more of the following events that has occurred and is continuing:</w:t>
      </w:r>
    </w:p>
    <w:p>
      <w:pPr>
        <w:spacing w:after="0" w:line="40" w:lineRule="exact"/>
        <w:rPr>
          <w:rFonts w:ascii="Times New Roman" w:cs="Times New Roman" w:eastAsia="Times New Roman" w:hAnsi="Times New Roman"/>
          <w:sz w:val="15"/>
          <w:szCs w:val="15"/>
          <w:b w:val="1"/>
          <w:bCs w:val="1"/>
          <w:color w:val="auto"/>
        </w:rPr>
      </w:pPr>
    </w:p>
    <w:p>
      <w:pPr>
        <w:ind w:right="40" w:firstLine="1220"/>
        <w:spacing w:after="0" w:line="272" w:lineRule="auto"/>
        <w:tabs>
          <w:tab w:leader="none" w:pos="1442" w:val="left"/>
        </w:tabs>
        <w:numPr>
          <w:ilvl w:val="1"/>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244" w:lineRule="exact"/>
        <w:rPr>
          <w:rFonts w:ascii="Times New Roman" w:cs="Times New Roman" w:eastAsia="Times New Roman" w:hAnsi="Times New Roman"/>
          <w:sz w:val="15"/>
          <w:szCs w:val="15"/>
          <w:b w:val="1"/>
          <w:bCs w:val="1"/>
          <w:color w:val="auto"/>
        </w:rPr>
      </w:pPr>
    </w:p>
    <w:p>
      <w:pPr>
        <w:ind w:firstLine="1220"/>
        <w:spacing w:after="0" w:line="269" w:lineRule="auto"/>
        <w:tabs>
          <w:tab w:leader="none" w:pos="1442" w:val="left"/>
        </w:tabs>
        <w:numPr>
          <w:ilvl w:val="1"/>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9400"/>
          </w:cols>
          <w:pgMar w:left="1240" w:top="252" w:right="1259" w:bottom="1440" w:gutter="0" w:footer="0" w:header="0"/>
        </w:sectPr>
      </w:pPr>
    </w:p>
    <w:bookmarkStart w:id="71" w:name="page72"/>
    <w:bookmarkEnd w:id="71"/>
    <w:p>
      <w:pPr>
        <w:ind w:left="4" w:firstLine="1220"/>
        <w:spacing w:after="0" w:line="264" w:lineRule="auto"/>
        <w:tabs>
          <w:tab w:leader="none" w:pos="1446" w:val="left"/>
        </w:tabs>
        <w:numPr>
          <w:ilvl w:val="2"/>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61" w:lineRule="exact"/>
        <w:rPr>
          <w:rFonts w:ascii="Times New Roman" w:cs="Times New Roman" w:eastAsia="Times New Roman" w:hAnsi="Times New Roman"/>
          <w:sz w:val="15"/>
          <w:szCs w:val="15"/>
          <w:b w:val="1"/>
          <w:bCs w:val="1"/>
          <w:color w:val="auto"/>
        </w:rPr>
      </w:pPr>
    </w:p>
    <w:p>
      <w:pPr>
        <w:ind w:left="4" w:right="320" w:firstLine="1220"/>
        <w:spacing w:after="0" w:line="275" w:lineRule="auto"/>
        <w:tabs>
          <w:tab w:leader="none" w:pos="1446" w:val="left"/>
        </w:tabs>
        <w:numPr>
          <w:ilvl w:val="2"/>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53" w:lineRule="exact"/>
        <w:rPr>
          <w:rFonts w:ascii="Times New Roman" w:cs="Times New Roman" w:eastAsia="Times New Roman" w:hAnsi="Times New Roman"/>
          <w:sz w:val="15"/>
          <w:szCs w:val="15"/>
          <w:b w:val="1"/>
          <w:bCs w:val="1"/>
          <w:color w:val="auto"/>
        </w:rPr>
      </w:pPr>
    </w:p>
    <w:p>
      <w:pPr>
        <w:ind w:left="4" w:right="160" w:firstLine="1220"/>
        <w:spacing w:after="0" w:line="275" w:lineRule="auto"/>
        <w:tabs>
          <w:tab w:leader="none" w:pos="1446" w:val="left"/>
        </w:tabs>
        <w:numPr>
          <w:ilvl w:val="2"/>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53" w:lineRule="exact"/>
        <w:rPr>
          <w:rFonts w:ascii="Times New Roman" w:cs="Times New Roman" w:eastAsia="Times New Roman" w:hAnsi="Times New Roman"/>
          <w:sz w:val="15"/>
          <w:szCs w:val="15"/>
          <w:b w:val="1"/>
          <w:bCs w:val="1"/>
          <w:color w:val="auto"/>
        </w:rPr>
      </w:pPr>
    </w:p>
    <w:p>
      <w:pPr>
        <w:ind w:left="4" w:right="60" w:firstLine="843"/>
        <w:spacing w:after="0" w:line="260" w:lineRule="auto"/>
        <w:tabs>
          <w:tab w:leader="none" w:pos="1078" w:val="left"/>
        </w:tabs>
        <w:numPr>
          <w:ilvl w:val="1"/>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3" w:lineRule="exact"/>
        <w:rPr>
          <w:rFonts w:ascii="Times New Roman" w:cs="Times New Roman" w:eastAsia="Times New Roman" w:hAnsi="Times New Roman"/>
          <w:sz w:val="15"/>
          <w:szCs w:val="15"/>
          <w:b w:val="1"/>
          <w:bCs w:val="1"/>
          <w:color w:val="auto"/>
        </w:rPr>
      </w:pPr>
    </w:p>
    <w:p>
      <w:pPr>
        <w:ind w:left="4" w:right="40" w:hanging="4"/>
        <w:spacing w:after="0" w:line="273" w:lineRule="auto"/>
        <w:tabs>
          <w:tab w:leader="none" w:pos="222"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54" w:lineRule="exact"/>
        <w:rPr>
          <w:rFonts w:ascii="Times New Roman" w:cs="Times New Roman" w:eastAsia="Times New Roman" w:hAnsi="Times New Roman"/>
          <w:sz w:val="15"/>
          <w:szCs w:val="15"/>
          <w:color w:val="auto"/>
        </w:rPr>
      </w:pPr>
    </w:p>
    <w:p>
      <w:pPr>
        <w:ind w:left="4" w:firstLine="843"/>
        <w:spacing w:after="0" w:line="261" w:lineRule="auto"/>
        <w:tabs>
          <w:tab w:leader="none" w:pos="1061" w:val="left"/>
        </w:tabs>
        <w:numPr>
          <w:ilvl w:val="1"/>
          <w:numId w:val="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9404"/>
          </w:cols>
          <w:pgMar w:left="1236" w:top="252" w:right="1259" w:bottom="1440" w:gutter="0" w:footer="0" w:header="0"/>
        </w:sectPr>
      </w:pPr>
    </w:p>
    <w:bookmarkStart w:id="72" w:name="page73"/>
    <w:bookmarkEnd w:id="72"/>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No such rescission and annulment shall extend to or shall affect any subsequent default or impair any right consequent thereon.</w:t>
      </w:r>
    </w:p>
    <w:p>
      <w:pPr>
        <w:spacing w:after="0" w:line="104" w:lineRule="exact"/>
        <w:rPr>
          <w:sz w:val="20"/>
          <w:szCs w:val="20"/>
          <w:color w:val="auto"/>
        </w:rPr>
      </w:pPr>
    </w:p>
    <w:p>
      <w:pPr>
        <w:ind w:right="40" w:firstLine="843"/>
        <w:spacing w:after="0" w:line="266" w:lineRule="auto"/>
        <w:tabs>
          <w:tab w:leader="none" w:pos="1074" w:val="left"/>
        </w:tabs>
        <w:numPr>
          <w:ilvl w:val="0"/>
          <w:numId w:val="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6.02 Collection of Indebtedness and Suits for Enforcement by Trustee.</w:t>
      </w:r>
    </w:p>
    <w:p>
      <w:pPr>
        <w:spacing w:after="0" w:line="108" w:lineRule="exact"/>
        <w:rPr>
          <w:sz w:val="20"/>
          <w:szCs w:val="20"/>
          <w:color w:val="auto"/>
        </w:rPr>
      </w:pPr>
    </w:p>
    <w:p>
      <w:pPr>
        <w:ind w:right="20" w:firstLine="843"/>
        <w:spacing w:after="0" w:line="259" w:lineRule="auto"/>
        <w:tabs>
          <w:tab w:leader="none" w:pos="1065" w:val="left"/>
        </w:tabs>
        <w:numPr>
          <w:ilvl w:val="0"/>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p>
    <w:p>
      <w:pPr>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Section 7.06.</w:t>
      </w:r>
    </w:p>
    <w:p>
      <w:pPr>
        <w:spacing w:after="0" w:line="90" w:lineRule="exact"/>
        <w:rPr>
          <w:rFonts w:ascii="Times New Roman" w:cs="Times New Roman" w:eastAsia="Times New Roman" w:hAnsi="Times New Roman"/>
          <w:sz w:val="15"/>
          <w:szCs w:val="15"/>
          <w:b w:val="1"/>
          <w:bCs w:val="1"/>
          <w:color w:val="auto"/>
        </w:rPr>
      </w:pPr>
    </w:p>
    <w:p>
      <w:pPr>
        <w:ind w:firstLine="843"/>
        <w:spacing w:after="0" w:line="266" w:lineRule="auto"/>
        <w:tabs>
          <w:tab w:leader="none" w:pos="1074" w:val="left"/>
        </w:tabs>
        <w:numPr>
          <w:ilvl w:val="0"/>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59" w:lineRule="exact"/>
        <w:rPr>
          <w:rFonts w:ascii="Times New Roman" w:cs="Times New Roman" w:eastAsia="Times New Roman" w:hAnsi="Times New Roman"/>
          <w:sz w:val="15"/>
          <w:szCs w:val="15"/>
          <w:b w:val="1"/>
          <w:bCs w:val="1"/>
          <w:color w:val="auto"/>
        </w:rPr>
      </w:pPr>
    </w:p>
    <w:p>
      <w:pPr>
        <w:ind w:right="280" w:firstLine="843"/>
        <w:spacing w:after="0" w:line="269" w:lineRule="auto"/>
        <w:tabs>
          <w:tab w:leader="none" w:pos="1056" w:val="left"/>
        </w:tabs>
        <w:numPr>
          <w:ilvl w:val="0"/>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9400"/>
          </w:cols>
          <w:pgMar w:left="1240" w:top="252" w:right="1259" w:bottom="1440" w:gutter="0" w:footer="0" w:header="0"/>
        </w:sectPr>
      </w:pPr>
    </w:p>
    <w:bookmarkStart w:id="73" w:name="page74"/>
    <w:bookmarkEnd w:id="73"/>
    <w:p>
      <w:pPr>
        <w:ind w:right="80"/>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62" w:lineRule="exact"/>
        <w:rPr>
          <w:sz w:val="20"/>
          <w:szCs w:val="20"/>
          <w:color w:val="auto"/>
        </w:rPr>
      </w:pPr>
    </w:p>
    <w:p>
      <w:pPr>
        <w:ind w:right="20" w:firstLine="843"/>
        <w:spacing w:after="0" w:line="266" w:lineRule="auto"/>
        <w:tabs>
          <w:tab w:leader="none" w:pos="1074" w:val="left"/>
        </w:tabs>
        <w:numPr>
          <w:ilvl w:val="0"/>
          <w:numId w:val="6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52" w:lineRule="exact"/>
        <w:rPr>
          <w:sz w:val="20"/>
          <w:szCs w:val="20"/>
          <w:color w:val="auto"/>
        </w:rPr>
      </w:pPr>
    </w:p>
    <w:p>
      <w:pPr>
        <w:ind w:right="160" w:firstLine="376"/>
        <w:spacing w:after="0" w:line="269" w:lineRule="auto"/>
        <w:rPr>
          <w:sz w:val="20"/>
          <w:szCs w:val="20"/>
          <w:color w:val="auto"/>
        </w:rPr>
      </w:pPr>
      <w:r>
        <w:rPr>
          <w:rFonts w:ascii="Times New Roman" w:cs="Times New Roman" w:eastAsia="Times New Roman" w:hAnsi="Times New Roman"/>
          <w:sz w:val="15"/>
          <w:szCs w:val="15"/>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0" w:lineRule="exact"/>
        <w:rPr>
          <w:sz w:val="20"/>
          <w:szCs w:val="20"/>
          <w:color w:val="auto"/>
        </w:rPr>
      </w:pPr>
    </w:p>
    <w:p>
      <w:pPr>
        <w:ind w:right="20" w:firstLine="376"/>
        <w:spacing w:after="0" w:line="275" w:lineRule="auto"/>
        <w:rPr>
          <w:sz w:val="20"/>
          <w:szCs w:val="20"/>
          <w:color w:val="auto"/>
        </w:rPr>
      </w:pPr>
      <w:r>
        <w:rPr>
          <w:rFonts w:ascii="Times New Roman" w:cs="Times New Roman" w:eastAsia="Times New Roman" w:hAnsi="Times New Roman"/>
          <w:sz w:val="15"/>
          <w:szCs w:val="15"/>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6.03 Application of Moneys Collected.</w:t>
      </w:r>
    </w:p>
    <w:p>
      <w:pPr>
        <w:spacing w:after="0" w:line="108" w:lineRule="exact"/>
        <w:rPr>
          <w:sz w:val="20"/>
          <w:szCs w:val="20"/>
          <w:color w:val="auto"/>
        </w:rPr>
      </w:pPr>
    </w:p>
    <w:p>
      <w:pPr>
        <w:ind w:firstLine="376"/>
        <w:spacing w:after="0" w:line="275" w:lineRule="auto"/>
        <w:rPr>
          <w:sz w:val="20"/>
          <w:szCs w:val="20"/>
          <w:color w:val="auto"/>
        </w:rPr>
      </w:pPr>
      <w:r>
        <w:rPr>
          <w:rFonts w:ascii="Times New Roman" w:cs="Times New Roman" w:eastAsia="Times New Roman" w:hAnsi="Times New Roman"/>
          <w:sz w:val="15"/>
          <w:szCs w:val="15"/>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FIRST: To the payment of costs and expenses of collection and of all amounts payable to the Trustee under Section 7.06;</w:t>
      </w:r>
    </w:p>
    <w:p>
      <w:pPr>
        <w:spacing w:after="0" w:line="197" w:lineRule="exact"/>
        <w:rPr>
          <w:sz w:val="20"/>
          <w:szCs w:val="20"/>
          <w:color w:val="auto"/>
        </w:rPr>
      </w:pPr>
    </w:p>
    <w:p>
      <w:pPr>
        <w:ind w:right="40" w:firstLine="376"/>
        <w:spacing w:after="0" w:line="275" w:lineRule="auto"/>
        <w:rPr>
          <w:sz w:val="20"/>
          <w:szCs w:val="20"/>
          <w:color w:val="auto"/>
        </w:rPr>
      </w:pPr>
      <w:r>
        <w:rPr>
          <w:rFonts w:ascii="Times New Roman" w:cs="Times New Roman" w:eastAsia="Times New Roman" w:hAnsi="Times New Roman"/>
          <w:sz w:val="15"/>
          <w:szCs w:val="15"/>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9420"/>
          </w:cols>
          <w:pgMar w:left="1240" w:top="252" w:right="1239" w:bottom="1440" w:gutter="0" w:footer="0" w:header="0"/>
        </w:sectPr>
      </w:pPr>
    </w:p>
    <w:bookmarkStart w:id="74" w:name="page75"/>
    <w:bookmarkEnd w:id="74"/>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THIRD: To the payment of the remainder, if any, to the Company or any other Person lawfully entitled thereto.</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6.04 Limitation on Suits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20" w:firstLine="376"/>
        <w:spacing w:after="0" w:line="261" w:lineRule="auto"/>
        <w:rPr>
          <w:sz w:val="20"/>
          <w:szCs w:val="20"/>
          <w:color w:val="auto"/>
        </w:rPr>
      </w:pPr>
      <w:r>
        <w:rPr>
          <w:rFonts w:ascii="Times New Roman" w:cs="Times New Roman" w:eastAsia="Times New Roman" w:hAnsi="Times New Roman"/>
          <w:sz w:val="15"/>
          <w:szCs w:val="15"/>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58" w:lineRule="exact"/>
        <w:rPr>
          <w:sz w:val="20"/>
          <w:szCs w:val="20"/>
          <w:color w:val="auto"/>
        </w:rPr>
      </w:pPr>
    </w:p>
    <w:p>
      <w:pPr>
        <w:ind w:right="40" w:firstLine="376"/>
        <w:spacing w:after="0" w:line="261" w:lineRule="auto"/>
        <w:rPr>
          <w:sz w:val="20"/>
          <w:szCs w:val="20"/>
          <w:color w:val="auto"/>
        </w:rPr>
      </w:pPr>
      <w:r>
        <w:rPr>
          <w:rFonts w:ascii="Times New Roman" w:cs="Times New Roman" w:eastAsia="Times New Roman" w:hAnsi="Times New Roman"/>
          <w:sz w:val="15"/>
          <w:szCs w:val="15"/>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6.05 Rights and Remedies Cumulative; Delay or Omission Not Waiver</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843"/>
        <w:spacing w:after="0" w:line="269" w:lineRule="auto"/>
        <w:tabs>
          <w:tab w:leader="none" w:pos="1065" w:val="left"/>
        </w:tabs>
        <w:numPr>
          <w:ilvl w:val="0"/>
          <w:numId w:val="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9420"/>
          </w:cols>
          <w:pgMar w:left="1240" w:top="252" w:right="1239" w:bottom="1440" w:gutter="0" w:footer="0" w:header="0"/>
        </w:sectPr>
      </w:pPr>
    </w:p>
    <w:bookmarkStart w:id="75" w:name="page76"/>
    <w:bookmarkEnd w:id="75"/>
    <w:p>
      <w:pPr>
        <w:ind w:right="40" w:firstLine="843"/>
        <w:spacing w:after="0" w:line="269" w:lineRule="auto"/>
        <w:tabs>
          <w:tab w:leader="none" w:pos="1074" w:val="left"/>
        </w:tabs>
        <w:numPr>
          <w:ilvl w:val="0"/>
          <w:numId w:val="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6.06 Control by Securityholders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376"/>
        <w:spacing w:after="0" w:line="259" w:lineRule="auto"/>
        <w:rPr>
          <w:sz w:val="20"/>
          <w:szCs w:val="20"/>
          <w:color w:val="auto"/>
        </w:rPr>
      </w:pPr>
      <w:r>
        <w:rPr>
          <w:rFonts w:ascii="Times New Roman" w:cs="Times New Roman" w:eastAsia="Times New Roman" w:hAnsi="Times New Roman"/>
          <w:sz w:val="15"/>
          <w:szCs w:val="15"/>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6.07 Undertaking to Pay Costs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right="40" w:firstLine="376"/>
        <w:spacing w:after="0" w:line="266" w:lineRule="auto"/>
        <w:rPr>
          <w:sz w:val="20"/>
          <w:szCs w:val="20"/>
          <w:color w:val="auto"/>
        </w:rPr>
      </w:pPr>
      <w:r>
        <w:rPr>
          <w:rFonts w:ascii="Times New Roman" w:cs="Times New Roman" w:eastAsia="Times New Roman" w:hAnsi="Times New Roman"/>
          <w:sz w:val="15"/>
          <w:szCs w:val="15"/>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9420"/>
          </w:cols>
          <w:pgMar w:left="1240" w:top="252" w:right="1239" w:bottom="1440" w:gutter="0" w:footer="0" w:header="0"/>
        </w:sectPr>
      </w:pPr>
    </w:p>
    <w:bookmarkStart w:id="76" w:name="page77"/>
    <w:bookmarkEnd w:id="76"/>
    <w:p>
      <w:pPr>
        <w:ind w:right="40"/>
        <w:spacing w:after="0" w:line="26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7</w:t>
      </w:r>
    </w:p>
    <w:p>
      <w:pPr>
        <w:spacing w:after="0" w:line="19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b w:val="1"/>
          <w:bCs w:val="1"/>
          <w:color w:val="auto"/>
        </w:rPr>
        <w:t>CONCERNING THE TRUSTEE</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7.01 Certain Duties and Responsibilities of Trustee.</w:t>
      </w:r>
    </w:p>
    <w:p>
      <w:pPr>
        <w:spacing w:after="0" w:line="108" w:lineRule="exact"/>
        <w:rPr>
          <w:sz w:val="20"/>
          <w:szCs w:val="20"/>
          <w:color w:val="auto"/>
        </w:rPr>
      </w:pPr>
    </w:p>
    <w:p>
      <w:pPr>
        <w:ind w:firstLine="843"/>
        <w:spacing w:after="0" w:line="264" w:lineRule="auto"/>
        <w:tabs>
          <w:tab w:leader="none" w:pos="1065"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61" w:lineRule="exact"/>
        <w:rPr>
          <w:rFonts w:ascii="Times New Roman" w:cs="Times New Roman" w:eastAsia="Times New Roman" w:hAnsi="Times New Roman"/>
          <w:sz w:val="15"/>
          <w:szCs w:val="15"/>
          <w:b w:val="1"/>
          <w:bCs w:val="1"/>
          <w:color w:val="auto"/>
        </w:rPr>
      </w:pPr>
    </w:p>
    <w:p>
      <w:pPr>
        <w:ind w:right="240" w:firstLine="843"/>
        <w:spacing w:after="0" w:line="293" w:lineRule="auto"/>
        <w:tabs>
          <w:tab w:leader="none" w:pos="1074"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 provision of this Indenture shall be construed to relieve the Trustee from liability for its own negligent action, its own negligent failure to act, or its own willful misconduct, except that:</w:t>
      </w:r>
    </w:p>
    <w:p>
      <w:pPr>
        <w:spacing w:after="0" w:line="40" w:lineRule="exact"/>
        <w:rPr>
          <w:sz w:val="20"/>
          <w:szCs w:val="20"/>
          <w:color w:val="auto"/>
        </w:rPr>
      </w:pPr>
    </w:p>
    <w:p>
      <w:pPr>
        <w:ind w:firstLine="843"/>
        <w:spacing w:after="0" w:line="293" w:lineRule="auto"/>
        <w:tabs>
          <w:tab w:leader="none" w:pos="1031" w:val="left"/>
        </w:tabs>
        <w:numPr>
          <w:ilvl w:val="0"/>
          <w:numId w:val="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prior to the occurrence of an Event of Default with respect to the Securities of a series and after the curing or waiving of all such Events of Default with respect to that series that may have occurred:</w:t>
      </w:r>
    </w:p>
    <w:p>
      <w:pPr>
        <w:spacing w:after="0" w:line="40" w:lineRule="exact"/>
        <w:rPr>
          <w:rFonts w:ascii="Times New Roman" w:cs="Times New Roman" w:eastAsia="Times New Roman" w:hAnsi="Times New Roman"/>
          <w:sz w:val="15"/>
          <w:szCs w:val="15"/>
          <w:b w:val="1"/>
          <w:bCs w:val="1"/>
          <w:color w:val="auto"/>
        </w:rPr>
      </w:pPr>
    </w:p>
    <w:p>
      <w:pPr>
        <w:ind w:firstLine="1220"/>
        <w:spacing w:after="0" w:line="272" w:lineRule="auto"/>
        <w:tabs>
          <w:tab w:leader="none" w:pos="1476" w:val="left"/>
        </w:tabs>
        <w:numPr>
          <w:ilvl w:val="1"/>
          <w:numId w:val="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244" w:lineRule="exact"/>
        <w:rPr>
          <w:rFonts w:ascii="Times New Roman" w:cs="Times New Roman" w:eastAsia="Times New Roman" w:hAnsi="Times New Roman"/>
          <w:sz w:val="15"/>
          <w:szCs w:val="15"/>
          <w:b w:val="1"/>
          <w:bCs w:val="1"/>
          <w:color w:val="auto"/>
        </w:rPr>
      </w:pPr>
    </w:p>
    <w:p>
      <w:pPr>
        <w:ind w:right="20" w:firstLine="1220"/>
        <w:spacing w:after="0" w:line="266" w:lineRule="auto"/>
        <w:tabs>
          <w:tab w:leader="none" w:pos="1468" w:val="left"/>
        </w:tabs>
        <w:numPr>
          <w:ilvl w:val="1"/>
          <w:numId w:val="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9380"/>
          </w:cols>
          <w:pgMar w:left="1240" w:top="252" w:right="1279" w:bottom="1440" w:gutter="0" w:footer="0" w:header="0"/>
        </w:sectPr>
      </w:pPr>
    </w:p>
    <w:bookmarkStart w:id="77" w:name="page78"/>
    <w:bookmarkEnd w:id="77"/>
    <w:p>
      <w:pPr>
        <w:ind w:left="-20" w:right="200" w:firstLine="843"/>
        <w:spacing w:after="0" w:line="293" w:lineRule="auto"/>
        <w:tabs>
          <w:tab w:leader="none" w:pos="1054"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40" w:lineRule="exact"/>
        <w:rPr>
          <w:rFonts w:ascii="Times New Roman" w:cs="Times New Roman" w:eastAsia="Times New Roman" w:hAnsi="Times New Roman"/>
          <w:sz w:val="15"/>
          <w:szCs w:val="15"/>
          <w:b w:val="1"/>
          <w:bCs w:val="1"/>
          <w:color w:val="auto"/>
        </w:rPr>
      </w:pPr>
    </w:p>
    <w:p>
      <w:pPr>
        <w:ind w:left="-20" w:firstLine="843"/>
        <w:spacing w:after="0" w:line="269" w:lineRule="auto"/>
        <w:tabs>
          <w:tab w:leader="none" w:pos="1097"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57" w:lineRule="exact"/>
        <w:rPr>
          <w:rFonts w:ascii="Times New Roman" w:cs="Times New Roman" w:eastAsia="Times New Roman" w:hAnsi="Times New Roman"/>
          <w:sz w:val="15"/>
          <w:szCs w:val="15"/>
          <w:b w:val="1"/>
          <w:bCs w:val="1"/>
          <w:color w:val="auto"/>
        </w:rPr>
      </w:pPr>
    </w:p>
    <w:p>
      <w:pPr>
        <w:ind w:left="-20" w:right="40" w:firstLine="843"/>
        <w:spacing w:after="0" w:line="269" w:lineRule="auto"/>
        <w:tabs>
          <w:tab w:leader="none" w:pos="1088"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57" w:lineRule="exact"/>
        <w:rPr>
          <w:rFonts w:ascii="Times New Roman" w:cs="Times New Roman" w:eastAsia="Times New Roman" w:hAnsi="Times New Roman"/>
          <w:sz w:val="15"/>
          <w:szCs w:val="15"/>
          <w:b w:val="1"/>
          <w:bCs w:val="1"/>
          <w:color w:val="auto"/>
        </w:rPr>
      </w:pPr>
    </w:p>
    <w:p>
      <w:pPr>
        <w:ind w:left="1040" w:hanging="217"/>
        <w:spacing w:after="0"/>
        <w:tabs>
          <w:tab w:leader="none" w:pos="1040"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not be required to give any bond or surety in respect of the performance of its powers or duties hereunder;</w:t>
      </w:r>
    </w:p>
    <w:p>
      <w:pPr>
        <w:spacing w:after="0" w:line="104" w:lineRule="exact"/>
        <w:rPr>
          <w:rFonts w:ascii="Times New Roman" w:cs="Times New Roman" w:eastAsia="Times New Roman" w:hAnsi="Times New Roman"/>
          <w:sz w:val="15"/>
          <w:szCs w:val="15"/>
          <w:b w:val="1"/>
          <w:bCs w:val="1"/>
          <w:color w:val="auto"/>
        </w:rPr>
      </w:pPr>
    </w:p>
    <w:p>
      <w:pPr>
        <w:ind w:left="1080" w:hanging="257"/>
        <w:spacing w:after="0"/>
        <w:tabs>
          <w:tab w:leader="none" w:pos="1080"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permissive right of the Trustee to do things enumerated in this Indenture shall not be construed as a duty of the Trustee; and</w:t>
      </w:r>
    </w:p>
    <w:p>
      <w:pPr>
        <w:spacing w:after="0" w:line="104" w:lineRule="exact"/>
        <w:rPr>
          <w:rFonts w:ascii="Times New Roman" w:cs="Times New Roman" w:eastAsia="Times New Roman" w:hAnsi="Times New Roman"/>
          <w:sz w:val="15"/>
          <w:szCs w:val="15"/>
          <w:b w:val="1"/>
          <w:bCs w:val="1"/>
          <w:color w:val="auto"/>
        </w:rPr>
      </w:pPr>
    </w:p>
    <w:p>
      <w:pPr>
        <w:ind w:left="-20" w:right="300" w:firstLine="843"/>
        <w:spacing w:after="0" w:line="293" w:lineRule="auto"/>
        <w:tabs>
          <w:tab w:leader="none" w:pos="1131"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 Trustee shall have any duty or responsibility for any act or omission of any other Trustee appointed with respect to a series of Securities hereunder.</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color w:val="auto"/>
        </w:rPr>
        <w:t>Section 7.02 Certain Rights of Trustee.</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Except as otherwise provided in Section 7.01:</w:t>
      </w:r>
    </w:p>
    <w:p>
      <w:pPr>
        <w:spacing w:after="0" w:line="104" w:lineRule="exact"/>
        <w:rPr>
          <w:sz w:val="20"/>
          <w:szCs w:val="20"/>
          <w:color w:val="auto"/>
        </w:rPr>
      </w:pPr>
    </w:p>
    <w:p>
      <w:pPr>
        <w:jc w:val="both"/>
        <w:ind w:left="-20" w:right="20" w:firstLine="843"/>
        <w:spacing w:after="0" w:line="275" w:lineRule="auto"/>
        <w:tabs>
          <w:tab w:leader="none" w:pos="1045"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53" w:lineRule="exact"/>
        <w:rPr>
          <w:rFonts w:ascii="Times New Roman" w:cs="Times New Roman" w:eastAsia="Times New Roman" w:hAnsi="Times New Roman"/>
          <w:sz w:val="15"/>
          <w:szCs w:val="15"/>
          <w:b w:val="1"/>
          <w:bCs w:val="1"/>
          <w:color w:val="auto"/>
        </w:rPr>
      </w:pPr>
    </w:p>
    <w:p>
      <w:pPr>
        <w:ind w:left="-20" w:right="20" w:firstLine="843"/>
        <w:spacing w:after="0" w:line="275" w:lineRule="auto"/>
        <w:tabs>
          <w:tab w:leader="none" w:pos="1054"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53" w:lineRule="exact"/>
        <w:rPr>
          <w:rFonts w:ascii="Times New Roman" w:cs="Times New Roman" w:eastAsia="Times New Roman" w:hAnsi="Times New Roman"/>
          <w:sz w:val="15"/>
          <w:szCs w:val="15"/>
          <w:b w:val="1"/>
          <w:bCs w:val="1"/>
          <w:color w:val="auto"/>
        </w:rPr>
      </w:pPr>
    </w:p>
    <w:p>
      <w:pPr>
        <w:ind w:left="-20" w:right="80" w:firstLine="843"/>
        <w:spacing w:after="0" w:line="293" w:lineRule="auto"/>
        <w:tabs>
          <w:tab w:leader="none" w:pos="1036"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9360"/>
          </w:cols>
          <w:pgMar w:left="1260" w:top="252" w:right="1279" w:bottom="1440" w:gutter="0" w:footer="0" w:header="0"/>
        </w:sectPr>
      </w:pPr>
    </w:p>
    <w:bookmarkStart w:id="78" w:name="page79"/>
    <w:bookmarkEnd w:id="78"/>
    <w:p>
      <w:pPr>
        <w:ind w:right="40" w:firstLine="843"/>
        <w:spacing w:after="0" w:line="264" w:lineRule="auto"/>
        <w:tabs>
          <w:tab w:leader="none" w:pos="1074"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61" w:lineRule="exact"/>
        <w:rPr>
          <w:rFonts w:ascii="Times New Roman" w:cs="Times New Roman" w:eastAsia="Times New Roman" w:hAnsi="Times New Roman"/>
          <w:sz w:val="15"/>
          <w:szCs w:val="15"/>
          <w:b w:val="1"/>
          <w:bCs w:val="1"/>
          <w:color w:val="auto"/>
        </w:rPr>
      </w:pPr>
    </w:p>
    <w:p>
      <w:pPr>
        <w:ind w:right="380" w:firstLine="843"/>
        <w:spacing w:after="0" w:line="293" w:lineRule="auto"/>
        <w:tabs>
          <w:tab w:leader="none" w:pos="1056"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not be liable for any action taken or omitted to be taken by it in good faith and believed by it to be authorized or within the discretion or rights or powers conferred upon it by this Indenture;</w:t>
      </w:r>
    </w:p>
    <w:p>
      <w:pPr>
        <w:spacing w:after="0" w:line="40" w:lineRule="exact"/>
        <w:rPr>
          <w:rFonts w:ascii="Times New Roman" w:cs="Times New Roman" w:eastAsia="Times New Roman" w:hAnsi="Times New Roman"/>
          <w:sz w:val="15"/>
          <w:szCs w:val="15"/>
          <w:b w:val="1"/>
          <w:bCs w:val="1"/>
          <w:color w:val="auto"/>
        </w:rPr>
      </w:pPr>
    </w:p>
    <w:p>
      <w:pPr>
        <w:ind w:firstLine="843"/>
        <w:spacing w:after="0" w:line="262" w:lineRule="auto"/>
        <w:tabs>
          <w:tab w:leader="none" w:pos="1040"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63" w:lineRule="exact"/>
        <w:rPr>
          <w:rFonts w:ascii="Times New Roman" w:cs="Times New Roman" w:eastAsia="Times New Roman" w:hAnsi="Times New Roman"/>
          <w:sz w:val="15"/>
          <w:szCs w:val="15"/>
          <w:b w:val="1"/>
          <w:bCs w:val="1"/>
          <w:color w:val="auto"/>
        </w:rPr>
      </w:pPr>
    </w:p>
    <w:p>
      <w:pPr>
        <w:jc w:val="both"/>
        <w:ind w:right="100" w:firstLine="843"/>
        <w:spacing w:after="0" w:line="275" w:lineRule="auto"/>
        <w:tabs>
          <w:tab w:leader="none" w:pos="1065"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53" w:lineRule="exact"/>
        <w:rPr>
          <w:rFonts w:ascii="Times New Roman" w:cs="Times New Roman" w:eastAsia="Times New Roman" w:hAnsi="Times New Roman"/>
          <w:sz w:val="15"/>
          <w:szCs w:val="15"/>
          <w:b w:val="1"/>
          <w:bCs w:val="1"/>
          <w:color w:val="auto"/>
        </w:rPr>
      </w:pPr>
    </w:p>
    <w:p>
      <w:pPr>
        <w:ind w:right="60" w:firstLine="843"/>
        <w:spacing w:after="0" w:line="266" w:lineRule="auto"/>
        <w:tabs>
          <w:tab w:leader="none" w:pos="1074"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59" w:lineRule="exact"/>
        <w:rPr>
          <w:rFonts w:ascii="Times New Roman" w:cs="Times New Roman" w:eastAsia="Times New Roman" w:hAnsi="Times New Roman"/>
          <w:sz w:val="15"/>
          <w:szCs w:val="15"/>
          <w:b w:val="1"/>
          <w:bCs w:val="1"/>
          <w:color w:val="auto"/>
        </w:rPr>
      </w:pPr>
    </w:p>
    <w:p>
      <w:pPr>
        <w:ind w:right="240" w:firstLine="843"/>
        <w:spacing w:after="0" w:line="275" w:lineRule="auto"/>
        <w:tabs>
          <w:tab w:leader="none" w:pos="1031"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9420"/>
          </w:cols>
          <w:pgMar w:left="1240" w:top="252" w:right="1239" w:bottom="1440" w:gutter="0" w:footer="0" w:header="0"/>
        </w:sectPr>
      </w:pPr>
    </w:p>
    <w:bookmarkStart w:id="79" w:name="page80"/>
    <w:bookmarkEnd w:id="79"/>
    <w:p>
      <w:pPr>
        <w:ind w:firstLine="843"/>
        <w:spacing w:after="0" w:line="261" w:lineRule="auto"/>
        <w:tabs>
          <w:tab w:leader="none" w:pos="1040"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92010" cy="34290"/>
                    </a:xfrm>
                    <a:prstGeom prst="rect">
                      <a:avLst/>
                    </a:prstGeom>
                    <a:noFill/>
                  </pic:spPr>
                </pic:pic>
              </a:graphicData>
            </a:graphic>
          </wp:anchor>
        </w:drawing>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62" w:lineRule="exact"/>
        <w:rPr>
          <w:rFonts w:ascii="Times New Roman" w:cs="Times New Roman" w:eastAsia="Times New Roman" w:hAnsi="Times New Roman"/>
          <w:sz w:val="15"/>
          <w:szCs w:val="15"/>
          <w:b w:val="1"/>
          <w:bCs w:val="1"/>
          <w:color w:val="auto"/>
        </w:rPr>
      </w:pPr>
    </w:p>
    <w:p>
      <w:pPr>
        <w:ind w:right="460" w:firstLine="843"/>
        <w:spacing w:after="0" w:line="275" w:lineRule="auto"/>
        <w:tabs>
          <w:tab w:leader="none" w:pos="1074"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53" w:lineRule="exact"/>
        <w:rPr>
          <w:rFonts w:ascii="Times New Roman" w:cs="Times New Roman" w:eastAsia="Times New Roman" w:hAnsi="Times New Roman"/>
          <w:sz w:val="15"/>
          <w:szCs w:val="15"/>
          <w:b w:val="1"/>
          <w:bCs w:val="1"/>
          <w:color w:val="auto"/>
        </w:rPr>
      </w:pPr>
    </w:p>
    <w:p>
      <w:pPr>
        <w:ind w:right="40" w:firstLine="843"/>
        <w:spacing w:after="0" w:line="275" w:lineRule="auto"/>
        <w:tabs>
          <w:tab w:leader="none" w:pos="1031"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7.03 Trustee Not Responsible for Recitals or Issuance or Securities.</w:t>
      </w:r>
    </w:p>
    <w:p>
      <w:pPr>
        <w:spacing w:after="0" w:line="108" w:lineRule="exact"/>
        <w:rPr>
          <w:sz w:val="20"/>
          <w:szCs w:val="20"/>
          <w:color w:val="auto"/>
        </w:rPr>
      </w:pPr>
    </w:p>
    <w:p>
      <w:pPr>
        <w:ind w:right="100" w:firstLine="843"/>
        <w:spacing w:after="0" w:line="269" w:lineRule="auto"/>
        <w:tabs>
          <w:tab w:leader="none" w:pos="1065"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57" w:lineRule="exact"/>
        <w:rPr>
          <w:rFonts w:ascii="Times New Roman" w:cs="Times New Roman" w:eastAsia="Times New Roman" w:hAnsi="Times New Roman"/>
          <w:sz w:val="15"/>
          <w:szCs w:val="15"/>
          <w:b w:val="1"/>
          <w:bCs w:val="1"/>
          <w:color w:val="auto"/>
        </w:rPr>
      </w:pPr>
    </w:p>
    <w:p>
      <w:pPr>
        <w:ind w:left="1060" w:hanging="217"/>
        <w:spacing w:after="0"/>
        <w:tabs>
          <w:tab w:leader="none" w:pos="1060"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makes no representations as to the validity or sufficiency of this Indenture or of the Securities.</w:t>
      </w:r>
    </w:p>
    <w:p>
      <w:pPr>
        <w:spacing w:after="0" w:line="104" w:lineRule="exact"/>
        <w:rPr>
          <w:rFonts w:ascii="Times New Roman" w:cs="Times New Roman" w:eastAsia="Times New Roman" w:hAnsi="Times New Roman"/>
          <w:sz w:val="15"/>
          <w:szCs w:val="15"/>
          <w:b w:val="1"/>
          <w:bCs w:val="1"/>
          <w:color w:val="auto"/>
        </w:rPr>
      </w:pPr>
    </w:p>
    <w:p>
      <w:pPr>
        <w:ind w:right="360" w:firstLine="843"/>
        <w:spacing w:after="0" w:line="275" w:lineRule="auto"/>
        <w:tabs>
          <w:tab w:leader="none" w:pos="1056"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9400"/>
          </w:cols>
          <w:pgMar w:left="1240" w:top="252" w:right="1259" w:bottom="1440" w:gutter="0" w:footer="0" w:header="0"/>
        </w:sectPr>
      </w:pPr>
    </w:p>
    <w:bookmarkStart w:id="80" w:name="page81"/>
    <w:bookmarkEnd w:id="80"/>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7.04 May Hold Securities.</w:t>
      </w:r>
    </w:p>
    <w:p>
      <w:pPr>
        <w:spacing w:after="0" w:line="108" w:lineRule="exact"/>
        <w:rPr>
          <w:sz w:val="20"/>
          <w:szCs w:val="20"/>
          <w:color w:val="auto"/>
        </w:rPr>
      </w:pPr>
    </w:p>
    <w:p>
      <w:pPr>
        <w:ind w:right="20" w:firstLine="376"/>
        <w:spacing w:after="0" w:line="293" w:lineRule="auto"/>
        <w:rPr>
          <w:sz w:val="20"/>
          <w:szCs w:val="20"/>
          <w:color w:val="auto"/>
        </w:rPr>
      </w:pPr>
      <w:r>
        <w:rPr>
          <w:rFonts w:ascii="Times New Roman" w:cs="Times New Roman" w:eastAsia="Times New Roman" w:hAnsi="Times New Roman"/>
          <w:sz w:val="15"/>
          <w:szCs w:val="15"/>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7.05 Moneys Held in Trust.</w:t>
      </w:r>
    </w:p>
    <w:p>
      <w:pPr>
        <w:spacing w:after="0" w:line="108" w:lineRule="exact"/>
        <w:rPr>
          <w:sz w:val="20"/>
          <w:szCs w:val="20"/>
          <w:color w:val="auto"/>
        </w:rPr>
      </w:pPr>
    </w:p>
    <w:p>
      <w:pPr>
        <w:ind w:right="40" w:firstLine="376"/>
        <w:spacing w:after="0" w:line="275" w:lineRule="auto"/>
        <w:rPr>
          <w:sz w:val="20"/>
          <w:szCs w:val="20"/>
          <w:color w:val="auto"/>
        </w:rPr>
      </w:pPr>
      <w:r>
        <w:rPr>
          <w:rFonts w:ascii="Times New Roman" w:cs="Times New Roman" w:eastAsia="Times New Roman" w:hAnsi="Times New Roman"/>
          <w:sz w:val="15"/>
          <w:szCs w:val="15"/>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7.06 Compensation and Reimbursement.</w:t>
      </w:r>
    </w:p>
    <w:p>
      <w:pPr>
        <w:spacing w:after="0" w:line="108" w:lineRule="exact"/>
        <w:rPr>
          <w:sz w:val="20"/>
          <w:szCs w:val="20"/>
          <w:color w:val="auto"/>
        </w:rPr>
      </w:pPr>
    </w:p>
    <w:p>
      <w:pPr>
        <w:ind w:firstLine="843"/>
        <w:spacing w:after="0" w:line="269" w:lineRule="auto"/>
        <w:tabs>
          <w:tab w:leader="none" w:pos="1065" w:val="left"/>
        </w:tabs>
        <w:numPr>
          <w:ilvl w:val="0"/>
          <w:numId w:val="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57" w:lineRule="exact"/>
        <w:rPr>
          <w:rFonts w:ascii="Times New Roman" w:cs="Times New Roman" w:eastAsia="Times New Roman" w:hAnsi="Times New Roman"/>
          <w:sz w:val="15"/>
          <w:szCs w:val="15"/>
          <w:b w:val="1"/>
          <w:bCs w:val="1"/>
          <w:color w:val="auto"/>
        </w:rPr>
      </w:pPr>
    </w:p>
    <w:p>
      <w:pPr>
        <w:ind w:right="100" w:firstLine="843"/>
        <w:spacing w:after="0" w:line="263" w:lineRule="auto"/>
        <w:tabs>
          <w:tab w:leader="none" w:pos="1074" w:val="left"/>
        </w:tabs>
        <w:numPr>
          <w:ilvl w:val="0"/>
          <w:numId w:val="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61" w:lineRule="exact"/>
        <w:rPr>
          <w:rFonts w:ascii="Times New Roman" w:cs="Times New Roman" w:eastAsia="Times New Roman" w:hAnsi="Times New Roman"/>
          <w:sz w:val="15"/>
          <w:szCs w:val="15"/>
          <w:b w:val="1"/>
          <w:bCs w:val="1"/>
          <w:color w:val="auto"/>
        </w:rPr>
      </w:pPr>
    </w:p>
    <w:p>
      <w:pPr>
        <w:ind w:right="340" w:firstLine="843"/>
        <w:spacing w:after="0" w:line="293" w:lineRule="auto"/>
        <w:tabs>
          <w:tab w:leader="none" w:pos="1056" w:val="left"/>
        </w:tabs>
        <w:numPr>
          <w:ilvl w:val="0"/>
          <w:numId w:val="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need not reimburse any expense or indemnify against any loss or liability incurred by the Trustee or by any officer, director, employee, shareholder or agent of the Trustee through negligence or bad faith.</w:t>
      </w:r>
    </w:p>
    <w:p>
      <w:pPr>
        <w:spacing w:after="0" w:line="40" w:lineRule="exact"/>
        <w:rPr>
          <w:rFonts w:ascii="Times New Roman" w:cs="Times New Roman" w:eastAsia="Times New Roman" w:hAnsi="Times New Roman"/>
          <w:sz w:val="15"/>
          <w:szCs w:val="15"/>
          <w:b w:val="1"/>
          <w:bCs w:val="1"/>
          <w:color w:val="auto"/>
        </w:rPr>
      </w:pPr>
    </w:p>
    <w:p>
      <w:pPr>
        <w:ind w:right="80" w:firstLine="843"/>
        <w:spacing w:after="0" w:line="266" w:lineRule="auto"/>
        <w:tabs>
          <w:tab w:leader="none" w:pos="1074" w:val="left"/>
        </w:tabs>
        <w:numPr>
          <w:ilvl w:val="0"/>
          <w:numId w:val="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9380"/>
          </w:cols>
          <w:pgMar w:left="1240" w:top="248" w:right="1279" w:bottom="1440" w:gutter="0" w:footer="0" w:header="0"/>
        </w:sectPr>
      </w:pPr>
    </w:p>
    <w:bookmarkStart w:id="81" w:name="page82"/>
    <w:bookmarkEnd w:id="81"/>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7.07 Reliance on Officer’s Certificate.</w:t>
      </w:r>
    </w:p>
    <w:p>
      <w:pPr>
        <w:spacing w:after="0" w:line="108" w:lineRule="exact"/>
        <w:rPr>
          <w:sz w:val="20"/>
          <w:szCs w:val="20"/>
          <w:color w:val="auto"/>
        </w:rPr>
      </w:pPr>
    </w:p>
    <w:p>
      <w:pPr>
        <w:ind w:firstLine="376"/>
        <w:spacing w:after="0" w:line="264" w:lineRule="auto"/>
        <w:rPr>
          <w:sz w:val="20"/>
          <w:szCs w:val="20"/>
          <w:color w:val="auto"/>
        </w:rPr>
      </w:pPr>
      <w:r>
        <w:rPr>
          <w:rFonts w:ascii="Times New Roman" w:cs="Times New Roman" w:eastAsia="Times New Roman" w:hAnsi="Times New Roman"/>
          <w:sz w:val="15"/>
          <w:szCs w:val="15"/>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7.08 Disqualification; Conflicting Interests.</w:t>
      </w:r>
    </w:p>
    <w:p>
      <w:pPr>
        <w:spacing w:after="0" w:line="108" w:lineRule="exact"/>
        <w:rPr>
          <w:sz w:val="20"/>
          <w:szCs w:val="20"/>
          <w:color w:val="auto"/>
        </w:rPr>
      </w:pPr>
    </w:p>
    <w:p>
      <w:pPr>
        <w:ind w:right="140" w:firstLine="376"/>
        <w:spacing w:after="0" w:line="293" w:lineRule="auto"/>
        <w:rPr>
          <w:sz w:val="20"/>
          <w:szCs w:val="20"/>
          <w:color w:val="auto"/>
        </w:rPr>
      </w:pPr>
      <w:r>
        <w:rPr>
          <w:rFonts w:ascii="Times New Roman" w:cs="Times New Roman" w:eastAsia="Times New Roman" w:hAnsi="Times New Roman"/>
          <w:sz w:val="15"/>
          <w:szCs w:val="15"/>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7.09 Corporate Trustee Required; Eligibility.</w:t>
      </w:r>
    </w:p>
    <w:p>
      <w:pPr>
        <w:spacing w:after="0" w:line="108" w:lineRule="exact"/>
        <w:rPr>
          <w:sz w:val="20"/>
          <w:szCs w:val="20"/>
          <w:color w:val="auto"/>
        </w:rPr>
      </w:pPr>
    </w:p>
    <w:p>
      <w:pPr>
        <w:jc w:val="both"/>
        <w:ind w:right="40" w:firstLine="376"/>
        <w:spacing w:after="0" w:line="269" w:lineRule="auto"/>
        <w:rPr>
          <w:sz w:val="20"/>
          <w:szCs w:val="20"/>
          <w:color w:val="auto"/>
        </w:rPr>
      </w:pPr>
      <w:r>
        <w:rPr>
          <w:rFonts w:ascii="Times New Roman" w:cs="Times New Roman" w:eastAsia="Times New Roman" w:hAnsi="Times New Roman"/>
          <w:sz w:val="15"/>
          <w:szCs w:val="15"/>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0" w:lineRule="exact"/>
        <w:rPr>
          <w:sz w:val="20"/>
          <w:szCs w:val="20"/>
          <w:color w:val="auto"/>
        </w:rPr>
      </w:pPr>
    </w:p>
    <w:p>
      <w:pPr>
        <w:ind w:right="120" w:firstLine="376"/>
        <w:spacing w:after="0" w:line="264" w:lineRule="auto"/>
        <w:rPr>
          <w:sz w:val="20"/>
          <w:szCs w:val="20"/>
          <w:color w:val="auto"/>
        </w:rPr>
      </w:pPr>
      <w:r>
        <w:rPr>
          <w:rFonts w:ascii="Times New Roman" w:cs="Times New Roman" w:eastAsia="Times New Roman" w:hAnsi="Times New Roman"/>
          <w:sz w:val="15"/>
          <w:szCs w:val="15"/>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7.10 Resignation and Removal; Appointment of Successor.</w:t>
      </w:r>
    </w:p>
    <w:p>
      <w:pPr>
        <w:spacing w:after="0" w:line="108" w:lineRule="exact"/>
        <w:rPr>
          <w:sz w:val="20"/>
          <w:szCs w:val="20"/>
          <w:color w:val="auto"/>
        </w:rPr>
      </w:pPr>
    </w:p>
    <w:p>
      <w:pPr>
        <w:ind w:right="60" w:firstLine="843"/>
        <w:spacing w:after="0" w:line="266" w:lineRule="auto"/>
        <w:tabs>
          <w:tab w:leader="none" w:pos="1065" w:val="left"/>
        </w:tabs>
        <w:numPr>
          <w:ilvl w:val="0"/>
          <w:numId w:val="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9380"/>
          </w:cols>
          <w:pgMar w:left="1240" w:top="248" w:right="1279" w:bottom="1440" w:gutter="0" w:footer="0" w:header="0"/>
        </w:sectPr>
      </w:pPr>
    </w:p>
    <w:bookmarkStart w:id="82" w:name="page83"/>
    <w:bookmarkEnd w:id="82"/>
    <w:p>
      <w:pPr>
        <w:ind w:right="40"/>
        <w:spacing w:after="0" w:line="26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92010" cy="34290"/>
                    </a:xfrm>
                    <a:prstGeom prst="rect">
                      <a:avLst/>
                    </a:prstGeom>
                    <a:noFill/>
                  </pic:spPr>
                </pic:pic>
              </a:graphicData>
            </a:graphic>
          </wp:anchor>
        </w:drawing>
        <w:t>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58" w:lineRule="exact"/>
        <w:rPr>
          <w:sz w:val="20"/>
          <w:szCs w:val="20"/>
          <w:color w:val="auto"/>
        </w:rPr>
      </w:pPr>
    </w:p>
    <w:p>
      <w:pPr>
        <w:ind w:left="1060" w:hanging="217"/>
        <w:spacing w:after="0"/>
        <w:tabs>
          <w:tab w:leader="none" w:pos="1060" w:val="left"/>
        </w:tabs>
        <w:numPr>
          <w:ilvl w:val="0"/>
          <w:numId w:val="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at any time any one of the following shall occur:</w:t>
      </w:r>
    </w:p>
    <w:p>
      <w:pPr>
        <w:spacing w:after="0" w:line="104" w:lineRule="exact"/>
        <w:rPr>
          <w:sz w:val="20"/>
          <w:szCs w:val="20"/>
          <w:color w:val="auto"/>
        </w:rPr>
      </w:pPr>
    </w:p>
    <w:p>
      <w:pPr>
        <w:ind w:right="800" w:firstLine="843"/>
        <w:spacing w:after="0" w:line="293" w:lineRule="auto"/>
        <w:tabs>
          <w:tab w:leader="none" w:pos="1031" w:val="left"/>
        </w:tabs>
        <w:numPr>
          <w:ilvl w:val="0"/>
          <w:numId w:val="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40" w:lineRule="exact"/>
        <w:rPr>
          <w:rFonts w:ascii="Times New Roman" w:cs="Times New Roman" w:eastAsia="Times New Roman" w:hAnsi="Times New Roman"/>
          <w:sz w:val="15"/>
          <w:szCs w:val="15"/>
          <w:b w:val="1"/>
          <w:bCs w:val="1"/>
          <w:color w:val="auto"/>
        </w:rPr>
      </w:pPr>
    </w:p>
    <w:p>
      <w:pPr>
        <w:ind w:right="340" w:firstLine="843"/>
        <w:spacing w:after="0" w:line="293" w:lineRule="auto"/>
        <w:tabs>
          <w:tab w:leader="none" w:pos="1074" w:val="left"/>
        </w:tabs>
        <w:numPr>
          <w:ilvl w:val="0"/>
          <w:numId w:val="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cease to be eligible in accordance with the provisions of Section 7.09 and shall fail to resign after written request therefor by the Company or by any such Securityholder; or</w:t>
      </w:r>
    </w:p>
    <w:p>
      <w:pPr>
        <w:spacing w:after="0" w:line="40" w:lineRule="exact"/>
        <w:rPr>
          <w:rFonts w:ascii="Times New Roman" w:cs="Times New Roman" w:eastAsia="Times New Roman" w:hAnsi="Times New Roman"/>
          <w:sz w:val="15"/>
          <w:szCs w:val="15"/>
          <w:b w:val="1"/>
          <w:bCs w:val="1"/>
          <w:color w:val="auto"/>
        </w:rPr>
      </w:pPr>
    </w:p>
    <w:p>
      <w:pPr>
        <w:ind w:right="340" w:firstLine="843"/>
        <w:spacing w:after="0" w:line="275" w:lineRule="auto"/>
        <w:tabs>
          <w:tab w:leader="none" w:pos="1117" w:val="left"/>
        </w:tabs>
        <w:numPr>
          <w:ilvl w:val="0"/>
          <w:numId w:val="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46" w:lineRule="exact"/>
        <w:rPr>
          <w:sz w:val="20"/>
          <w:szCs w:val="20"/>
          <w:color w:val="auto"/>
        </w:rPr>
      </w:pPr>
    </w:p>
    <w:p>
      <w:pPr>
        <w:ind w:firstLine="376"/>
        <w:spacing w:after="0" w:line="266" w:lineRule="auto"/>
        <w:rPr>
          <w:sz w:val="20"/>
          <w:szCs w:val="20"/>
          <w:color w:val="auto"/>
        </w:rPr>
      </w:pPr>
      <w:r>
        <w:rPr>
          <w:rFonts w:ascii="Times New Roman" w:cs="Times New Roman" w:eastAsia="Times New Roman" w:hAnsi="Times New Roman"/>
          <w:sz w:val="15"/>
          <w:szCs w:val="15"/>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60" w:lineRule="exact"/>
        <w:rPr>
          <w:sz w:val="20"/>
          <w:szCs w:val="20"/>
          <w:color w:val="auto"/>
        </w:rPr>
      </w:pPr>
    </w:p>
    <w:p>
      <w:pPr>
        <w:ind w:firstLine="843"/>
        <w:spacing w:after="0" w:line="275" w:lineRule="auto"/>
        <w:tabs>
          <w:tab w:leader="none" w:pos="1054" w:val="left"/>
        </w:tabs>
        <w:numPr>
          <w:ilvl w:val="0"/>
          <w:numId w:val="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53" w:lineRule="exact"/>
        <w:rPr>
          <w:rFonts w:ascii="Times New Roman" w:cs="Times New Roman" w:eastAsia="Times New Roman" w:hAnsi="Times New Roman"/>
          <w:sz w:val="15"/>
          <w:szCs w:val="15"/>
          <w:b w:val="1"/>
          <w:bCs w:val="1"/>
          <w:color w:val="auto"/>
        </w:rPr>
      </w:pPr>
    </w:p>
    <w:p>
      <w:pPr>
        <w:ind w:right="120" w:firstLine="843"/>
        <w:spacing w:after="0" w:line="293" w:lineRule="auto"/>
        <w:tabs>
          <w:tab w:leader="none" w:pos="1074" w:val="left"/>
        </w:tabs>
        <w:numPr>
          <w:ilvl w:val="0"/>
          <w:numId w:val="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40" w:lineRule="exact"/>
        <w:rPr>
          <w:rFonts w:ascii="Times New Roman" w:cs="Times New Roman" w:eastAsia="Times New Roman" w:hAnsi="Times New Roman"/>
          <w:sz w:val="15"/>
          <w:szCs w:val="15"/>
          <w:b w:val="1"/>
          <w:bCs w:val="1"/>
          <w:color w:val="auto"/>
        </w:rPr>
      </w:pPr>
    </w:p>
    <w:p>
      <w:pPr>
        <w:ind w:right="60" w:firstLine="843"/>
        <w:spacing w:after="0" w:line="293" w:lineRule="auto"/>
        <w:tabs>
          <w:tab w:leader="none" w:pos="1056" w:val="left"/>
        </w:tabs>
        <w:numPr>
          <w:ilvl w:val="0"/>
          <w:numId w:val="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9400"/>
          </w:cols>
          <w:pgMar w:left="1240" w:top="252" w:right="1259"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7.11 Acceptance of Appointment By Successor.</w:t>
      </w:r>
    </w:p>
    <w:p>
      <w:pPr>
        <w:spacing w:after="0" w:line="108" w:lineRule="exact"/>
        <w:rPr>
          <w:sz w:val="20"/>
          <w:szCs w:val="20"/>
          <w:color w:val="auto"/>
        </w:rPr>
      </w:pPr>
    </w:p>
    <w:p>
      <w:pPr>
        <w:ind w:left="-80" w:right="60" w:firstLine="843"/>
        <w:spacing w:after="0" w:line="263" w:lineRule="auto"/>
        <w:tabs>
          <w:tab w:leader="none" w:pos="985" w:val="left"/>
        </w:tabs>
        <w:numPr>
          <w:ilvl w:val="0"/>
          <w:numId w:val="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61" w:lineRule="exact"/>
        <w:rPr>
          <w:rFonts w:ascii="Times New Roman" w:cs="Times New Roman" w:eastAsia="Times New Roman" w:hAnsi="Times New Roman"/>
          <w:sz w:val="15"/>
          <w:szCs w:val="15"/>
          <w:b w:val="1"/>
          <w:bCs w:val="1"/>
          <w:color w:val="auto"/>
        </w:rPr>
      </w:pPr>
    </w:p>
    <w:p>
      <w:pPr>
        <w:ind w:left="-80" w:firstLine="843"/>
        <w:spacing w:after="0" w:line="259" w:lineRule="auto"/>
        <w:tabs>
          <w:tab w:leader="none" w:pos="994" w:val="left"/>
        </w:tabs>
        <w:numPr>
          <w:ilvl w:val="0"/>
          <w:numId w:val="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9240"/>
          </w:cols>
          <w:pgMar w:left="1320" w:top="248" w:right="1339" w:bottom="1440" w:gutter="0" w:footer="0" w:header="0"/>
        </w:sectPr>
      </w:pPr>
    </w:p>
    <w:bookmarkStart w:id="84" w:name="page85"/>
    <w:bookmarkEnd w:id="84"/>
    <w:p>
      <w:pPr>
        <w:ind w:right="140" w:firstLine="843"/>
        <w:spacing w:after="0" w:line="293" w:lineRule="auto"/>
        <w:tabs>
          <w:tab w:leader="none" w:pos="1056" w:val="left"/>
        </w:tabs>
        <w:numPr>
          <w:ilvl w:val="0"/>
          <w:numId w:val="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40" w:lineRule="exact"/>
        <w:rPr>
          <w:rFonts w:ascii="Times New Roman" w:cs="Times New Roman" w:eastAsia="Times New Roman" w:hAnsi="Times New Roman"/>
          <w:sz w:val="15"/>
          <w:szCs w:val="15"/>
          <w:b w:val="1"/>
          <w:bCs w:val="1"/>
          <w:color w:val="auto"/>
        </w:rPr>
      </w:pPr>
    </w:p>
    <w:p>
      <w:pPr>
        <w:ind w:right="260" w:firstLine="843"/>
        <w:spacing w:after="0" w:line="293" w:lineRule="auto"/>
        <w:tabs>
          <w:tab w:leader="none" w:pos="1074" w:val="left"/>
        </w:tabs>
        <w:numPr>
          <w:ilvl w:val="0"/>
          <w:numId w:val="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 successor trustee shall accept its appointment unless at the time of such acceptance such successor trustee shall be qualified and eligible under this Article.</w:t>
      </w:r>
    </w:p>
    <w:p>
      <w:pPr>
        <w:spacing w:after="0" w:line="40" w:lineRule="exact"/>
        <w:rPr>
          <w:rFonts w:ascii="Times New Roman" w:cs="Times New Roman" w:eastAsia="Times New Roman" w:hAnsi="Times New Roman"/>
          <w:sz w:val="15"/>
          <w:szCs w:val="15"/>
          <w:b w:val="1"/>
          <w:bCs w:val="1"/>
          <w:color w:val="auto"/>
        </w:rPr>
      </w:pPr>
    </w:p>
    <w:p>
      <w:pPr>
        <w:jc w:val="both"/>
        <w:ind w:right="60" w:firstLine="843"/>
        <w:spacing w:after="0" w:line="275" w:lineRule="auto"/>
        <w:tabs>
          <w:tab w:leader="none" w:pos="1056" w:val="left"/>
        </w:tabs>
        <w:numPr>
          <w:ilvl w:val="0"/>
          <w:numId w:val="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7.12 Merger, Conversion, Consolidation or Succession to Business.</w:t>
      </w:r>
    </w:p>
    <w:p>
      <w:pPr>
        <w:spacing w:after="0" w:line="108" w:lineRule="exact"/>
        <w:rPr>
          <w:sz w:val="20"/>
          <w:szCs w:val="20"/>
          <w:color w:val="auto"/>
        </w:rPr>
      </w:pPr>
    </w:p>
    <w:p>
      <w:pPr>
        <w:ind w:right="60" w:firstLine="376"/>
        <w:spacing w:after="0" w:line="262" w:lineRule="auto"/>
        <w:rPr>
          <w:sz w:val="20"/>
          <w:szCs w:val="20"/>
          <w:color w:val="auto"/>
        </w:rPr>
      </w:pPr>
      <w:r>
        <w:rPr>
          <w:rFonts w:ascii="Times New Roman" w:cs="Times New Roman" w:eastAsia="Times New Roman" w:hAnsi="Times New Roman"/>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7.13 Preferential Collection of Claims Against the Company.</w:t>
      </w:r>
    </w:p>
    <w:p>
      <w:pPr>
        <w:spacing w:after="0" w:line="108" w:lineRule="exact"/>
        <w:rPr>
          <w:sz w:val="20"/>
          <w:szCs w:val="20"/>
          <w:color w:val="auto"/>
        </w:rPr>
      </w:pPr>
    </w:p>
    <w:p>
      <w:pPr>
        <w:jc w:val="both"/>
        <w:ind w:right="260" w:firstLine="376"/>
        <w:spacing w:after="0" w:line="275" w:lineRule="auto"/>
        <w:rPr>
          <w:sz w:val="20"/>
          <w:szCs w:val="20"/>
          <w:color w:val="auto"/>
        </w:rPr>
      </w:pPr>
      <w:r>
        <w:rPr>
          <w:rFonts w:ascii="Times New Roman" w:cs="Times New Roman" w:eastAsia="Times New Roman" w:hAnsi="Times New Roman"/>
          <w:sz w:val="15"/>
          <w:szCs w:val="15"/>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7.14 Notice of Default.</w:t>
      </w:r>
    </w:p>
    <w:p>
      <w:pPr>
        <w:spacing w:after="0" w:line="108" w:lineRule="exact"/>
        <w:rPr>
          <w:sz w:val="20"/>
          <w:szCs w:val="20"/>
          <w:color w:val="auto"/>
        </w:rPr>
      </w:pPr>
    </w:p>
    <w:p>
      <w:pPr>
        <w:ind w:firstLine="376"/>
        <w:spacing w:after="0" w:line="264" w:lineRule="auto"/>
        <w:rPr>
          <w:sz w:val="20"/>
          <w:szCs w:val="20"/>
          <w:color w:val="auto"/>
        </w:rPr>
      </w:pPr>
      <w:r>
        <w:rPr>
          <w:rFonts w:ascii="Times New Roman" w:cs="Times New Roman" w:eastAsia="Times New Roman" w:hAnsi="Times New Roman"/>
          <w:sz w:val="15"/>
          <w:szCs w:val="15"/>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9420"/>
          </w:cols>
          <w:pgMar w:left="1240" w:top="252" w:right="12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92010" cy="34290"/>
                    </a:xfrm>
                    <a:prstGeom prst="rect">
                      <a:avLst/>
                    </a:prstGeom>
                    <a:noFill/>
                  </pic:spPr>
                </pic:pic>
              </a:graphicData>
            </a:graphic>
          </wp:anchor>
        </w:drawing>
        <w:t>ARTICLE 8</w:t>
      </w:r>
    </w:p>
    <w:p>
      <w:pPr>
        <w:spacing w:after="0" w:line="19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5"/>
          <w:szCs w:val="15"/>
          <w:b w:val="1"/>
          <w:bCs w:val="1"/>
          <w:color w:val="auto"/>
        </w:rPr>
        <w:t>CONCERNING THE SECURITYHOLDERS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8.01 Evidence of Action by Securityholders.</w:t>
      </w:r>
    </w:p>
    <w:p>
      <w:pPr>
        <w:spacing w:after="0" w:line="108" w:lineRule="exact"/>
        <w:rPr>
          <w:sz w:val="20"/>
          <w:szCs w:val="20"/>
          <w:color w:val="auto"/>
        </w:rPr>
      </w:pPr>
    </w:p>
    <w:p>
      <w:pPr>
        <w:ind w:right="20" w:firstLine="376"/>
        <w:spacing w:after="0" w:line="266" w:lineRule="auto"/>
        <w:rPr>
          <w:sz w:val="20"/>
          <w:szCs w:val="20"/>
          <w:color w:val="auto"/>
        </w:rPr>
      </w:pPr>
      <w:r>
        <w:rPr>
          <w:rFonts w:ascii="Times New Roman" w:cs="Times New Roman" w:eastAsia="Times New Roman" w:hAnsi="Times New Roman"/>
          <w:sz w:val="15"/>
          <w:szCs w:val="15"/>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52" w:lineRule="exact"/>
        <w:rPr>
          <w:sz w:val="20"/>
          <w:szCs w:val="20"/>
          <w:color w:val="auto"/>
        </w:rPr>
      </w:pPr>
    </w:p>
    <w:p>
      <w:pPr>
        <w:ind w:right="60" w:firstLine="376"/>
        <w:spacing w:after="0" w:line="261" w:lineRule="auto"/>
        <w:rPr>
          <w:sz w:val="20"/>
          <w:szCs w:val="20"/>
          <w:color w:val="auto"/>
        </w:rPr>
      </w:pPr>
      <w:r>
        <w:rPr>
          <w:rFonts w:ascii="Times New Roman" w:cs="Times New Roman" w:eastAsia="Times New Roman" w:hAnsi="Times New Roman"/>
          <w:sz w:val="15"/>
          <w:szCs w:val="15"/>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3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8.02 Proof of Execution by Securityholders.</w:t>
      </w:r>
    </w:p>
    <w:p>
      <w:pPr>
        <w:spacing w:after="0" w:line="108" w:lineRule="exact"/>
        <w:rPr>
          <w:sz w:val="20"/>
          <w:szCs w:val="20"/>
          <w:color w:val="auto"/>
        </w:rPr>
      </w:pPr>
    </w:p>
    <w:p>
      <w:pPr>
        <w:ind w:firstLine="376"/>
        <w:spacing w:after="0" w:line="293" w:lineRule="auto"/>
        <w:rPr>
          <w:sz w:val="20"/>
          <w:szCs w:val="20"/>
          <w:color w:val="auto"/>
        </w:rPr>
      </w:pPr>
      <w:r>
        <w:rPr>
          <w:rFonts w:ascii="Times New Roman" w:cs="Times New Roman" w:eastAsia="Times New Roman" w:hAnsi="Times New Roman"/>
          <w:sz w:val="15"/>
          <w:szCs w:val="15"/>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40" w:lineRule="exact"/>
        <w:rPr>
          <w:sz w:val="20"/>
          <w:szCs w:val="20"/>
          <w:color w:val="auto"/>
        </w:rPr>
      </w:pPr>
    </w:p>
    <w:p>
      <w:pPr>
        <w:ind w:left="1060" w:hanging="217"/>
        <w:spacing w:after="0"/>
        <w:tabs>
          <w:tab w:leader="none" w:pos="1060" w:val="left"/>
        </w:tabs>
        <w:numPr>
          <w:ilvl w:val="0"/>
          <w:numId w:val="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fact and date of the execution by any such Person of any instrument may be proved in any reasonable manner acceptable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Trustee.</w:t>
      </w:r>
    </w:p>
    <w:p>
      <w:pPr>
        <w:spacing w:after="0" w:line="90" w:lineRule="exact"/>
        <w:rPr>
          <w:sz w:val="20"/>
          <w:szCs w:val="20"/>
          <w:color w:val="auto"/>
        </w:rPr>
      </w:pPr>
    </w:p>
    <w:p>
      <w:pPr>
        <w:ind w:left="1060" w:hanging="217"/>
        <w:spacing w:after="0"/>
        <w:tabs>
          <w:tab w:leader="none" w:pos="1060" w:val="left"/>
        </w:tabs>
        <w:numPr>
          <w:ilvl w:val="0"/>
          <w:numId w:val="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ownership of Securities shall be proved by the Security Register of such Securities or by a certificate of the Security Registrar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Trustee may require such additional proof of any matter referred to in this Section as it shall deem necessary.</w:t>
      </w:r>
    </w:p>
    <w:p>
      <w:pPr>
        <w:spacing w:after="0" w:line="13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9400"/>
          </w:cols>
          <w:pgMar w:left="1240" w:top="248" w:right="1259" w:bottom="1440" w:gutter="0" w:footer="0" w:header="0"/>
        </w:sectPr>
      </w:pPr>
    </w:p>
    <w:bookmarkStart w:id="86" w:name="page87"/>
    <w:bookmarkEnd w:id="86"/>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8.03 Who May be Deemed Owners.</w:t>
      </w:r>
    </w:p>
    <w:p>
      <w:pPr>
        <w:spacing w:after="0" w:line="108" w:lineRule="exact"/>
        <w:rPr>
          <w:sz w:val="20"/>
          <w:szCs w:val="20"/>
          <w:color w:val="auto"/>
        </w:rPr>
      </w:pPr>
    </w:p>
    <w:p>
      <w:pPr>
        <w:ind w:right="100" w:firstLine="376"/>
        <w:spacing w:after="0" w:line="264" w:lineRule="auto"/>
        <w:rPr>
          <w:sz w:val="20"/>
          <w:szCs w:val="20"/>
          <w:color w:val="auto"/>
        </w:rPr>
      </w:pPr>
      <w:r>
        <w:rPr>
          <w:rFonts w:ascii="Times New Roman" w:cs="Times New Roman" w:eastAsia="Times New Roman" w:hAnsi="Times New Roman"/>
          <w:sz w:val="15"/>
          <w:szCs w:val="15"/>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8.04 Certain Securities Owned by Company Disregarded.</w:t>
      </w:r>
    </w:p>
    <w:p>
      <w:pPr>
        <w:spacing w:after="0" w:line="108" w:lineRule="exact"/>
        <w:rPr>
          <w:sz w:val="20"/>
          <w:szCs w:val="20"/>
          <w:color w:val="auto"/>
        </w:rPr>
      </w:pPr>
    </w:p>
    <w:p>
      <w:pPr>
        <w:ind w:firstLine="376"/>
        <w:spacing w:after="0" w:line="261" w:lineRule="auto"/>
        <w:rPr>
          <w:sz w:val="20"/>
          <w:szCs w:val="20"/>
          <w:color w:val="auto"/>
        </w:rPr>
      </w:pPr>
      <w:r>
        <w:rPr>
          <w:rFonts w:ascii="Times New Roman" w:cs="Times New Roman" w:eastAsia="Times New Roman" w:hAnsi="Times New Roman"/>
          <w:sz w:val="15"/>
          <w:szCs w:val="15"/>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8.05 Actions Binding on Future Securityholders.</w:t>
      </w:r>
    </w:p>
    <w:p>
      <w:pPr>
        <w:spacing w:after="0" w:line="108" w:lineRule="exact"/>
        <w:rPr>
          <w:sz w:val="20"/>
          <w:szCs w:val="20"/>
          <w:color w:val="auto"/>
        </w:rPr>
      </w:pPr>
    </w:p>
    <w:p>
      <w:pPr>
        <w:ind w:right="60" w:firstLine="376"/>
        <w:spacing w:after="0" w:line="261" w:lineRule="auto"/>
        <w:rPr>
          <w:sz w:val="20"/>
          <w:szCs w:val="20"/>
          <w:color w:val="auto"/>
        </w:rPr>
      </w:pPr>
      <w:r>
        <w:rPr>
          <w:rFonts w:ascii="Times New Roman" w:cs="Times New Roman" w:eastAsia="Times New Roman" w:hAnsi="Times New Roman"/>
          <w:sz w:val="15"/>
          <w:szCs w:val="15"/>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9400"/>
          </w:cols>
          <w:pgMar w:left="1240" w:top="248" w:right="1259" w:bottom="1440" w:gutter="0" w:footer="0" w:header="0"/>
        </w:sectPr>
      </w:pPr>
    </w:p>
    <w:bookmarkStart w:id="87" w:name="page88"/>
    <w:bookmarkEnd w:id="87"/>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ARTICLE 9</w:t>
      </w:r>
    </w:p>
    <w:p>
      <w:pPr>
        <w:spacing w:after="0" w:line="19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b w:val="1"/>
          <w:bCs w:val="1"/>
          <w:color w:val="auto"/>
        </w:rPr>
        <w:t>SUPPLEMENTAL INDENTURES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9.01 Supplemental Indentures Without the Consent of Securityholders.</w:t>
      </w:r>
    </w:p>
    <w:p>
      <w:pPr>
        <w:spacing w:after="0" w:line="108" w:lineRule="exact"/>
        <w:rPr>
          <w:sz w:val="20"/>
          <w:szCs w:val="20"/>
          <w:color w:val="auto"/>
        </w:rPr>
      </w:pPr>
    </w:p>
    <w:p>
      <w:pPr>
        <w:ind w:firstLine="376"/>
        <w:spacing w:after="0" w:line="275" w:lineRule="auto"/>
        <w:rPr>
          <w:sz w:val="20"/>
          <w:szCs w:val="20"/>
          <w:color w:val="auto"/>
        </w:rPr>
      </w:pPr>
      <w:r>
        <w:rPr>
          <w:rFonts w:ascii="Times New Roman" w:cs="Times New Roman" w:eastAsia="Times New Roman" w:hAnsi="Times New Roman"/>
          <w:sz w:val="15"/>
          <w:szCs w:val="15"/>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53" w:lineRule="exact"/>
        <w:rPr>
          <w:sz w:val="20"/>
          <w:szCs w:val="20"/>
          <w:color w:val="auto"/>
        </w:rPr>
      </w:pPr>
    </w:p>
    <w:p>
      <w:pPr>
        <w:ind w:left="1060" w:hanging="217"/>
        <w:spacing w:after="0"/>
        <w:tabs>
          <w:tab w:leader="none" w:pos="1060"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cure any ambiguity, defect, or inconsistency herein or in the Securities of any series;</w:t>
      </w:r>
    </w:p>
    <w:p>
      <w:pPr>
        <w:spacing w:after="0" w:line="104" w:lineRule="exact"/>
        <w:rPr>
          <w:rFonts w:ascii="Times New Roman" w:cs="Times New Roman" w:eastAsia="Times New Roman" w:hAnsi="Times New Roman"/>
          <w:sz w:val="15"/>
          <w:szCs w:val="15"/>
          <w:b w:val="1"/>
          <w:bCs w:val="1"/>
          <w:color w:val="auto"/>
        </w:rPr>
      </w:pPr>
    </w:p>
    <w:p>
      <w:pPr>
        <w:ind w:left="1060" w:hanging="217"/>
        <w:spacing w:after="0"/>
        <w:tabs>
          <w:tab w:leader="none" w:pos="1060"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comply with Article Ten;</w:t>
      </w:r>
    </w:p>
    <w:p>
      <w:pPr>
        <w:spacing w:after="0" w:line="104" w:lineRule="exact"/>
        <w:rPr>
          <w:rFonts w:ascii="Times New Roman" w:cs="Times New Roman" w:eastAsia="Times New Roman" w:hAnsi="Times New Roman"/>
          <w:sz w:val="15"/>
          <w:szCs w:val="15"/>
          <w:b w:val="1"/>
          <w:bCs w:val="1"/>
          <w:color w:val="auto"/>
        </w:rPr>
      </w:pPr>
    </w:p>
    <w:p>
      <w:pPr>
        <w:ind w:left="1060" w:hanging="217"/>
        <w:spacing w:after="0"/>
        <w:tabs>
          <w:tab w:leader="none" w:pos="1060"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provide for uncertificated Securities in addition to or in place of certificated Securities;</w:t>
      </w:r>
    </w:p>
    <w:p>
      <w:pPr>
        <w:spacing w:after="0" w:line="104" w:lineRule="exact"/>
        <w:rPr>
          <w:rFonts w:ascii="Times New Roman" w:cs="Times New Roman" w:eastAsia="Times New Roman" w:hAnsi="Times New Roman"/>
          <w:sz w:val="15"/>
          <w:szCs w:val="15"/>
          <w:b w:val="1"/>
          <w:bCs w:val="1"/>
          <w:color w:val="auto"/>
        </w:rPr>
      </w:pPr>
    </w:p>
    <w:p>
      <w:pPr>
        <w:ind w:firstLine="843"/>
        <w:spacing w:after="0" w:line="266" w:lineRule="auto"/>
        <w:tabs>
          <w:tab w:leader="none" w:pos="1074"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59" w:lineRule="exact"/>
        <w:rPr>
          <w:rFonts w:ascii="Times New Roman" w:cs="Times New Roman" w:eastAsia="Times New Roman" w:hAnsi="Times New Roman"/>
          <w:sz w:val="15"/>
          <w:szCs w:val="15"/>
          <w:b w:val="1"/>
          <w:bCs w:val="1"/>
          <w:color w:val="auto"/>
        </w:rPr>
      </w:pPr>
    </w:p>
    <w:p>
      <w:pPr>
        <w:ind w:right="300" w:firstLine="843"/>
        <w:spacing w:after="0" w:line="293" w:lineRule="auto"/>
        <w:tabs>
          <w:tab w:leader="none" w:pos="1056"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add to, delete from, or revise the conditions, limitations, and restrictions on the authorized amount, terms, or purposes of issue, authentication, and delivery of Securities, as herein set forth;</w:t>
      </w:r>
    </w:p>
    <w:p>
      <w:pPr>
        <w:spacing w:after="0" w:line="40" w:lineRule="exact"/>
        <w:rPr>
          <w:rFonts w:ascii="Times New Roman" w:cs="Times New Roman" w:eastAsia="Times New Roman" w:hAnsi="Times New Roman"/>
          <w:sz w:val="15"/>
          <w:szCs w:val="15"/>
          <w:b w:val="1"/>
          <w:bCs w:val="1"/>
          <w:color w:val="auto"/>
        </w:rPr>
      </w:pPr>
    </w:p>
    <w:p>
      <w:pPr>
        <w:ind w:left="1040" w:hanging="197"/>
        <w:spacing w:after="0"/>
        <w:tabs>
          <w:tab w:leader="none" w:pos="1040"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make any change that does not adversely affect the rights of any Securityholder in any material respect;</w:t>
      </w:r>
    </w:p>
    <w:p>
      <w:pPr>
        <w:spacing w:after="0" w:line="104" w:lineRule="exact"/>
        <w:rPr>
          <w:rFonts w:ascii="Times New Roman" w:cs="Times New Roman" w:eastAsia="Times New Roman" w:hAnsi="Times New Roman"/>
          <w:sz w:val="15"/>
          <w:szCs w:val="15"/>
          <w:b w:val="1"/>
          <w:bCs w:val="1"/>
          <w:color w:val="auto"/>
        </w:rPr>
      </w:pPr>
    </w:p>
    <w:p>
      <w:pPr>
        <w:ind w:left="1060" w:hanging="217"/>
        <w:spacing w:after="0"/>
        <w:tabs>
          <w:tab w:leader="none" w:pos="1060"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provide for the issuance of and establish the form and terms and conditions of the Securities of any series as provided in</w:t>
      </w:r>
    </w:p>
    <w:p>
      <w:pPr>
        <w:spacing w:after="0" w:line="2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5"/>
          <w:szCs w:val="15"/>
          <w:color w:val="auto"/>
        </w:rPr>
        <w:t>Section 2.01, to establish the form of any certifications required to be furnished pursuant to the terms of this Indenture or any series of Securities, or to add to the rights of the holders of any series of Securities;</w:t>
      </w:r>
    </w:p>
    <w:p>
      <w:pPr>
        <w:spacing w:after="0" w:line="55" w:lineRule="exact"/>
        <w:rPr>
          <w:sz w:val="20"/>
          <w:szCs w:val="20"/>
          <w:color w:val="auto"/>
        </w:rPr>
      </w:pPr>
    </w:p>
    <w:p>
      <w:pPr>
        <w:ind w:left="1060" w:hanging="217"/>
        <w:spacing w:after="0"/>
        <w:tabs>
          <w:tab w:leader="none" w:pos="1060" w:val="left"/>
        </w:tabs>
        <w:numPr>
          <w:ilvl w:val="0"/>
          <w:numId w:val="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evidence and provide for the acceptance of appointment hereunder by a successor trustee; or</w:t>
      </w:r>
    </w:p>
    <w:p>
      <w:pPr>
        <w:spacing w:after="0" w:line="104" w:lineRule="exact"/>
        <w:rPr>
          <w:rFonts w:ascii="Times New Roman" w:cs="Times New Roman" w:eastAsia="Times New Roman" w:hAnsi="Times New Roman"/>
          <w:sz w:val="15"/>
          <w:szCs w:val="15"/>
          <w:b w:val="1"/>
          <w:bCs w:val="1"/>
          <w:color w:val="auto"/>
        </w:rPr>
      </w:pPr>
    </w:p>
    <w:p>
      <w:pPr>
        <w:ind w:right="100" w:firstLine="843"/>
        <w:spacing w:after="0" w:line="293" w:lineRule="auto"/>
        <w:tabs>
          <w:tab w:leader="none" w:pos="1031" w:val="left"/>
        </w:tabs>
        <w:numPr>
          <w:ilvl w:val="0"/>
          <w:numId w:val="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comply with any requirements of the Commission or any successor in connection with the qualification of this Indenture under the Trust Indenture Act.</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9320"/>
          </w:cols>
          <w:pgMar w:left="1240" w:top="248" w:right="1339" w:bottom="1440" w:gutter="0" w:footer="0" w:header="0"/>
        </w:sectPr>
      </w:pPr>
    </w:p>
    <w:bookmarkStart w:id="88" w:name="page89"/>
    <w:bookmarkEnd w:id="88"/>
    <w:p>
      <w:pPr>
        <w:jc w:val="both"/>
        <w:ind w:right="500" w:firstLine="376"/>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46" w:lineRule="exact"/>
        <w:rPr>
          <w:sz w:val="20"/>
          <w:szCs w:val="20"/>
          <w:color w:val="auto"/>
        </w:rPr>
      </w:pPr>
    </w:p>
    <w:p>
      <w:pPr>
        <w:ind w:right="40" w:firstLine="376"/>
        <w:spacing w:after="0" w:line="293" w:lineRule="auto"/>
        <w:rPr>
          <w:sz w:val="20"/>
          <w:szCs w:val="20"/>
          <w:color w:val="auto"/>
        </w:rPr>
      </w:pPr>
      <w:r>
        <w:rPr>
          <w:rFonts w:ascii="Times New Roman" w:cs="Times New Roman" w:eastAsia="Times New Roman" w:hAnsi="Times New Roman"/>
          <w:sz w:val="15"/>
          <w:szCs w:val="15"/>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9.02 Supplemental Indentures With Consent of Securityholders.</w:t>
      </w:r>
    </w:p>
    <w:p>
      <w:pPr>
        <w:spacing w:after="0" w:line="108" w:lineRule="exact"/>
        <w:rPr>
          <w:sz w:val="20"/>
          <w:szCs w:val="20"/>
          <w:color w:val="auto"/>
        </w:rPr>
      </w:pPr>
    </w:p>
    <w:p>
      <w:pPr>
        <w:ind w:firstLine="376"/>
        <w:spacing w:after="0" w:line="261" w:lineRule="auto"/>
        <w:rPr>
          <w:sz w:val="20"/>
          <w:szCs w:val="20"/>
          <w:color w:val="auto"/>
        </w:rPr>
      </w:pPr>
      <w:r>
        <w:rPr>
          <w:rFonts w:ascii="Times New Roman" w:cs="Times New Roman" w:eastAsia="Times New Roman" w:hAnsi="Times New Roman"/>
          <w:sz w:val="15"/>
          <w:szCs w:val="15"/>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58" w:lineRule="exact"/>
        <w:rPr>
          <w:sz w:val="20"/>
          <w:szCs w:val="20"/>
          <w:color w:val="auto"/>
        </w:rPr>
      </w:pPr>
    </w:p>
    <w:p>
      <w:pPr>
        <w:ind w:right="140" w:firstLine="376"/>
        <w:spacing w:after="0" w:line="293" w:lineRule="auto"/>
        <w:rPr>
          <w:sz w:val="20"/>
          <w:szCs w:val="20"/>
          <w:color w:val="auto"/>
        </w:rPr>
      </w:pPr>
      <w:r>
        <w:rPr>
          <w:rFonts w:ascii="Times New Roman" w:cs="Times New Roman" w:eastAsia="Times New Roman" w:hAnsi="Times New Roman"/>
          <w:sz w:val="15"/>
          <w:szCs w:val="15"/>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9.03 Effect of Supplemental Indentures.</w:t>
      </w:r>
    </w:p>
    <w:p>
      <w:pPr>
        <w:spacing w:after="0" w:line="108" w:lineRule="exact"/>
        <w:rPr>
          <w:sz w:val="20"/>
          <w:szCs w:val="20"/>
          <w:color w:val="auto"/>
        </w:rPr>
      </w:pPr>
    </w:p>
    <w:p>
      <w:pPr>
        <w:ind w:right="40" w:firstLine="376"/>
        <w:spacing w:after="0" w:line="266" w:lineRule="auto"/>
        <w:rPr>
          <w:sz w:val="20"/>
          <w:szCs w:val="20"/>
          <w:color w:val="auto"/>
        </w:rPr>
      </w:pPr>
      <w:r>
        <w:rPr>
          <w:rFonts w:ascii="Times New Roman" w:cs="Times New Roman" w:eastAsia="Times New Roman" w:hAnsi="Times New Roman"/>
          <w:sz w:val="15"/>
          <w:szCs w:val="15"/>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9.04 Securities Affected by Supplemental Indentures.</w:t>
      </w:r>
    </w:p>
    <w:p>
      <w:pPr>
        <w:spacing w:after="0" w:line="108" w:lineRule="exact"/>
        <w:rPr>
          <w:sz w:val="20"/>
          <w:szCs w:val="20"/>
          <w:color w:val="auto"/>
        </w:rPr>
      </w:pPr>
    </w:p>
    <w:p>
      <w:pPr>
        <w:ind w:right="120" w:firstLine="376"/>
        <w:spacing w:after="0" w:line="264" w:lineRule="auto"/>
        <w:rPr>
          <w:sz w:val="20"/>
          <w:szCs w:val="20"/>
          <w:color w:val="auto"/>
        </w:rPr>
      </w:pPr>
      <w:r>
        <w:rPr>
          <w:rFonts w:ascii="Times New Roman" w:cs="Times New Roman" w:eastAsia="Times New Roman" w:hAnsi="Times New Roman"/>
          <w:sz w:val="15"/>
          <w:szCs w:val="15"/>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9380"/>
          </w:cols>
          <w:pgMar w:left="1240" w:top="252" w:right="1279" w:bottom="1440" w:gutter="0" w:footer="0" w:header="0"/>
        </w:sectPr>
      </w:pPr>
    </w:p>
    <w:bookmarkStart w:id="89" w:name="page90"/>
    <w:bookmarkEnd w:id="89"/>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9.05 Execution of Supplemental Indentures</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376"/>
        <w:spacing w:after="0" w:line="262" w:lineRule="auto"/>
        <w:rPr>
          <w:sz w:val="20"/>
          <w:szCs w:val="20"/>
          <w:color w:val="auto"/>
        </w:rPr>
      </w:pPr>
      <w:r>
        <w:rPr>
          <w:rFonts w:ascii="Times New Roman" w:cs="Times New Roman" w:eastAsia="Times New Roman" w:hAnsi="Times New Roman"/>
          <w:sz w:val="15"/>
          <w:szCs w:val="15"/>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55" w:lineRule="exact"/>
        <w:rPr>
          <w:sz w:val="20"/>
          <w:szCs w:val="20"/>
          <w:color w:val="auto"/>
        </w:rPr>
      </w:pPr>
    </w:p>
    <w:p>
      <w:pPr>
        <w:ind w:right="80" w:firstLine="376"/>
        <w:spacing w:after="0" w:line="269" w:lineRule="auto"/>
        <w:rPr>
          <w:sz w:val="20"/>
          <w:szCs w:val="20"/>
          <w:color w:val="auto"/>
        </w:rPr>
      </w:pPr>
      <w:r>
        <w:rPr>
          <w:rFonts w:ascii="Times New Roman" w:cs="Times New Roman" w:eastAsia="Times New Roman" w:hAnsi="Times New Roman"/>
          <w:sz w:val="15"/>
          <w:szCs w:val="15"/>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10</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SUCCESSOR ENTITY</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10.01 Company May Consolidate, Etc.</w:t>
      </w:r>
    </w:p>
    <w:p>
      <w:pPr>
        <w:spacing w:after="0" w:line="108" w:lineRule="exact"/>
        <w:rPr>
          <w:sz w:val="20"/>
          <w:szCs w:val="20"/>
          <w:color w:val="auto"/>
        </w:rPr>
      </w:pPr>
    </w:p>
    <w:p>
      <w:pPr>
        <w:ind w:firstLine="376"/>
        <w:spacing w:after="0" w:line="262" w:lineRule="auto"/>
        <w:rPr>
          <w:sz w:val="20"/>
          <w:szCs w:val="20"/>
          <w:color w:val="auto"/>
        </w:rPr>
      </w:pPr>
      <w:r>
        <w:rPr>
          <w:rFonts w:ascii="Times New Roman" w:cs="Times New Roman" w:eastAsia="Times New Roman" w:hAnsi="Times New Roman"/>
          <w:sz w:val="15"/>
          <w:szCs w:val="15"/>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9400"/>
          </w:cols>
          <w:pgMar w:left="1240" w:top="248" w:right="1259" w:bottom="1440" w:gutter="0" w:footer="0" w:header="0"/>
        </w:sectPr>
      </w:pPr>
    </w:p>
    <w:bookmarkStart w:id="90" w:name="page91"/>
    <w:bookmarkEnd w:id="90"/>
    <w:p>
      <w:pPr>
        <w:ind w:left="4" w:right="80"/>
        <w:spacing w:after="0" w:line="26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46"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5"/>
          <w:szCs w:val="15"/>
          <w:b w:val="1"/>
          <w:bCs w:val="1"/>
          <w:color w:val="auto"/>
        </w:rPr>
        <w:t>Section 10.02 Successor Entity Substituted.</w:t>
      </w:r>
    </w:p>
    <w:p>
      <w:pPr>
        <w:spacing w:after="0" w:line="108" w:lineRule="exact"/>
        <w:rPr>
          <w:sz w:val="20"/>
          <w:szCs w:val="20"/>
          <w:color w:val="auto"/>
        </w:rPr>
      </w:pPr>
    </w:p>
    <w:p>
      <w:pPr>
        <w:ind w:left="4" w:firstLine="843"/>
        <w:spacing w:after="0" w:line="266" w:lineRule="auto"/>
        <w:tabs>
          <w:tab w:leader="none" w:pos="1070" w:val="left"/>
        </w:tabs>
        <w:numPr>
          <w:ilvl w:val="0"/>
          <w:numId w:val="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59" w:lineRule="exact"/>
        <w:rPr>
          <w:rFonts w:ascii="Times New Roman" w:cs="Times New Roman" w:eastAsia="Times New Roman" w:hAnsi="Times New Roman"/>
          <w:sz w:val="15"/>
          <w:szCs w:val="15"/>
          <w:b w:val="1"/>
          <w:bCs w:val="1"/>
          <w:color w:val="auto"/>
        </w:rPr>
      </w:pPr>
    </w:p>
    <w:p>
      <w:pPr>
        <w:ind w:left="4" w:right="140" w:firstLine="843"/>
        <w:spacing w:after="0" w:line="293" w:lineRule="auto"/>
        <w:tabs>
          <w:tab w:leader="none" w:pos="1078" w:val="left"/>
        </w:tabs>
        <w:numPr>
          <w:ilvl w:val="0"/>
          <w:numId w:val="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40" w:lineRule="exact"/>
        <w:rPr>
          <w:rFonts w:ascii="Times New Roman" w:cs="Times New Roman" w:eastAsia="Times New Roman" w:hAnsi="Times New Roman"/>
          <w:sz w:val="15"/>
          <w:szCs w:val="15"/>
          <w:b w:val="1"/>
          <w:bCs w:val="1"/>
          <w:color w:val="auto"/>
        </w:rPr>
      </w:pPr>
    </w:p>
    <w:p>
      <w:pPr>
        <w:ind w:left="4" w:right="80" w:firstLine="843"/>
        <w:spacing w:after="0" w:line="275" w:lineRule="auto"/>
        <w:tabs>
          <w:tab w:leader="none" w:pos="1061" w:val="left"/>
        </w:tabs>
        <w:numPr>
          <w:ilvl w:val="0"/>
          <w:numId w:val="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ARTICLE 11</w:t>
      </w:r>
    </w:p>
    <w:p>
      <w:pPr>
        <w:spacing w:after="0" w:line="197" w:lineRule="exact"/>
        <w:rPr>
          <w:sz w:val="20"/>
          <w:szCs w:val="20"/>
          <w:color w:val="auto"/>
        </w:rPr>
      </w:pPr>
    </w:p>
    <w:p>
      <w:pPr>
        <w:ind w:left="3464"/>
        <w:spacing w:after="0"/>
        <w:rPr>
          <w:sz w:val="20"/>
          <w:szCs w:val="20"/>
          <w:color w:val="auto"/>
        </w:rPr>
      </w:pPr>
      <w:r>
        <w:rPr>
          <w:rFonts w:ascii="Times New Roman" w:cs="Times New Roman" w:eastAsia="Times New Roman" w:hAnsi="Times New Roman"/>
          <w:sz w:val="15"/>
          <w:szCs w:val="15"/>
          <w:b w:val="1"/>
          <w:bCs w:val="1"/>
          <w:color w:val="auto"/>
        </w:rPr>
        <w:t>SATISFACTION AND DISCHARGE</w:t>
      </w:r>
    </w:p>
    <w:p>
      <w:pPr>
        <w:spacing w:after="0" w:line="197"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5"/>
          <w:szCs w:val="15"/>
          <w:b w:val="1"/>
          <w:bCs w:val="1"/>
          <w:color w:val="auto"/>
        </w:rPr>
        <w:t>Section 11.01 Satisfaction and Discharge of Indenture.</w:t>
      </w:r>
    </w:p>
    <w:p>
      <w:pPr>
        <w:spacing w:after="0" w:line="108" w:lineRule="exact"/>
        <w:rPr>
          <w:sz w:val="20"/>
          <w:szCs w:val="20"/>
          <w:color w:val="auto"/>
        </w:rPr>
      </w:pPr>
    </w:p>
    <w:p>
      <w:pPr>
        <w:ind w:left="4" w:right="20" w:firstLine="376"/>
        <w:spacing w:after="0" w:line="261" w:lineRule="auto"/>
        <w:rPr>
          <w:sz w:val="20"/>
          <w:szCs w:val="20"/>
          <w:color w:val="auto"/>
        </w:rPr>
      </w:pPr>
      <w:r>
        <w:rPr>
          <w:rFonts w:ascii="Times New Roman" w:cs="Times New Roman" w:eastAsia="Times New Roman" w:hAnsi="Times New Roman"/>
          <w:sz w:val="15"/>
          <w:szCs w:val="15"/>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3" w:lineRule="exact"/>
        <w:rPr>
          <w:sz w:val="20"/>
          <w:szCs w:val="20"/>
          <w:color w:val="auto"/>
        </w:rPr>
      </w:pPr>
    </w:p>
    <w:p>
      <w:pPr>
        <w:ind w:left="4" w:right="100" w:hanging="4"/>
        <w:spacing w:after="0" w:line="261" w:lineRule="auto"/>
        <w:tabs>
          <w:tab w:leader="none" w:pos="222"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w:t>
      </w:r>
    </w:p>
    <w:p>
      <w:pPr>
        <w:spacing w:after="0" w:line="9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9384"/>
          </w:cols>
          <w:pgMar w:left="1236" w:top="252" w:right="1279" w:bottom="1440" w:gutter="0" w:footer="0" w:header="0"/>
        </w:sectPr>
      </w:pPr>
    </w:p>
    <w:bookmarkStart w:id="91" w:name="page92"/>
    <w:bookmarkEnd w:id="91"/>
    <w:p>
      <w:pPr>
        <w:ind w:right="20"/>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11.02 Discharge of Obligations.</w:t>
      </w:r>
    </w:p>
    <w:p>
      <w:pPr>
        <w:spacing w:after="0" w:line="108" w:lineRule="exact"/>
        <w:rPr>
          <w:sz w:val="20"/>
          <w:szCs w:val="20"/>
          <w:color w:val="auto"/>
        </w:rPr>
      </w:pPr>
    </w:p>
    <w:p>
      <w:pPr>
        <w:ind w:firstLine="376"/>
        <w:spacing w:after="0" w:line="262" w:lineRule="auto"/>
        <w:rPr>
          <w:sz w:val="20"/>
          <w:szCs w:val="20"/>
          <w:color w:val="auto"/>
        </w:rPr>
      </w:pPr>
      <w:r>
        <w:rPr>
          <w:rFonts w:ascii="Times New Roman" w:cs="Times New Roman" w:eastAsia="Times New Roman" w:hAnsi="Times New Roman"/>
          <w:sz w:val="15"/>
          <w:szCs w:val="15"/>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Thereafter, Sections 7.06 and 11.05 shall survive.</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11.03 Deposited Moneys to be Held in Trust.</w:t>
      </w:r>
    </w:p>
    <w:p>
      <w:pPr>
        <w:spacing w:after="0" w:line="108" w:lineRule="exact"/>
        <w:rPr>
          <w:sz w:val="20"/>
          <w:szCs w:val="20"/>
          <w:color w:val="auto"/>
        </w:rPr>
      </w:pPr>
    </w:p>
    <w:p>
      <w:pPr>
        <w:ind w:right="20" w:firstLine="376"/>
        <w:spacing w:after="0" w:line="275" w:lineRule="auto"/>
        <w:rPr>
          <w:sz w:val="20"/>
          <w:szCs w:val="20"/>
          <w:color w:val="auto"/>
        </w:rPr>
      </w:pPr>
      <w:r>
        <w:rPr>
          <w:rFonts w:ascii="Times New Roman" w:cs="Times New Roman" w:eastAsia="Times New Roman" w:hAnsi="Times New Roman"/>
          <w:sz w:val="15"/>
          <w:szCs w:val="15"/>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11.04 Payment of Moneys Held by Paying Agents.</w:t>
      </w:r>
    </w:p>
    <w:p>
      <w:pPr>
        <w:spacing w:after="0" w:line="108" w:lineRule="exact"/>
        <w:rPr>
          <w:sz w:val="20"/>
          <w:szCs w:val="20"/>
          <w:color w:val="auto"/>
        </w:rPr>
      </w:pPr>
    </w:p>
    <w:p>
      <w:pPr>
        <w:jc w:val="both"/>
        <w:ind w:right="80" w:firstLine="376"/>
        <w:spacing w:after="0" w:line="275" w:lineRule="auto"/>
        <w:rPr>
          <w:sz w:val="20"/>
          <w:szCs w:val="20"/>
          <w:color w:val="auto"/>
        </w:rPr>
      </w:pPr>
      <w:r>
        <w:rPr>
          <w:rFonts w:ascii="Times New Roman" w:cs="Times New Roman" w:eastAsia="Times New Roman" w:hAnsi="Times New Roman"/>
          <w:sz w:val="15"/>
          <w:szCs w:val="15"/>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9340"/>
          </w:cols>
          <w:pgMar w:left="1240" w:top="252" w:right="1319" w:bottom="1440" w:gutter="0" w:footer="0" w:header="0"/>
        </w:sectPr>
      </w:pPr>
    </w:p>
    <w:bookmarkStart w:id="92" w:name="page93"/>
    <w:bookmarkEnd w:id="92"/>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11.05 Repayment to Company.</w:t>
      </w:r>
    </w:p>
    <w:p>
      <w:pPr>
        <w:spacing w:after="0" w:line="108" w:lineRule="exact"/>
        <w:rPr>
          <w:sz w:val="20"/>
          <w:szCs w:val="20"/>
          <w:color w:val="auto"/>
        </w:rPr>
      </w:pPr>
    </w:p>
    <w:p>
      <w:pPr>
        <w:ind w:right="100" w:firstLine="376"/>
        <w:spacing w:after="0" w:line="263" w:lineRule="auto"/>
        <w:rPr>
          <w:sz w:val="20"/>
          <w:szCs w:val="20"/>
          <w:color w:val="auto"/>
        </w:rPr>
      </w:pPr>
      <w:r>
        <w:rPr>
          <w:rFonts w:ascii="Times New Roman" w:cs="Times New Roman" w:eastAsia="Times New Roman" w:hAnsi="Times New Roman"/>
          <w:sz w:val="15"/>
          <w:szCs w:val="15"/>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12</w:t>
      </w:r>
    </w:p>
    <w:p>
      <w:pPr>
        <w:spacing w:after="0" w:line="1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b w:val="1"/>
          <w:bCs w:val="1"/>
          <w:color w:val="auto"/>
        </w:rPr>
        <w:t>IMMUNITY OF INCORPORATORS, STOCKHOLDERS, OFFICERS AND DIRECTORS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12.01 No Recourse</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ind w:firstLine="376"/>
        <w:spacing w:after="0" w:line="260" w:lineRule="auto"/>
        <w:rPr>
          <w:sz w:val="20"/>
          <w:szCs w:val="20"/>
          <w:color w:val="auto"/>
        </w:rPr>
      </w:pPr>
      <w:r>
        <w:rPr>
          <w:rFonts w:ascii="Times New Roman" w:cs="Times New Roman" w:eastAsia="Times New Roman" w:hAnsi="Times New Roman"/>
          <w:sz w:val="15"/>
          <w:szCs w:val="15"/>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9400"/>
          </w:cols>
          <w:pgMar w:left="1240" w:top="248" w:right="125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ARTICLE 13</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MISCELLANEOUS PROVISIONS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13.01 Effect on Successors and Assigns.</w:t>
      </w:r>
    </w:p>
    <w:p>
      <w:pPr>
        <w:spacing w:after="0" w:line="108" w:lineRule="exact"/>
        <w:rPr>
          <w:sz w:val="20"/>
          <w:szCs w:val="20"/>
          <w:color w:val="auto"/>
        </w:rPr>
      </w:pPr>
    </w:p>
    <w:p>
      <w:pPr>
        <w:ind w:right="320" w:firstLine="376"/>
        <w:spacing w:after="0" w:line="293" w:lineRule="auto"/>
        <w:rPr>
          <w:sz w:val="20"/>
          <w:szCs w:val="20"/>
          <w:color w:val="auto"/>
        </w:rPr>
      </w:pPr>
      <w:r>
        <w:rPr>
          <w:rFonts w:ascii="Times New Roman" w:cs="Times New Roman" w:eastAsia="Times New Roman" w:hAnsi="Times New Roman"/>
          <w:sz w:val="15"/>
          <w:szCs w:val="15"/>
          <w:color w:val="auto"/>
        </w:rPr>
        <w:t>All the covenants, stipulations, promises and agreements in this Indenture made by or on behalf of the Company shall bind its successors and assigns, whether so expressed or not.</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13.02 Actions by Successor.</w:t>
      </w:r>
    </w:p>
    <w:p>
      <w:pPr>
        <w:spacing w:after="0" w:line="108" w:lineRule="exact"/>
        <w:rPr>
          <w:sz w:val="20"/>
          <w:szCs w:val="20"/>
          <w:color w:val="auto"/>
        </w:rPr>
      </w:pPr>
    </w:p>
    <w:p>
      <w:pPr>
        <w:jc w:val="both"/>
        <w:ind w:firstLine="376"/>
        <w:spacing w:after="0" w:line="275" w:lineRule="auto"/>
        <w:rPr>
          <w:sz w:val="20"/>
          <w:szCs w:val="20"/>
          <w:color w:val="auto"/>
        </w:rPr>
      </w:pPr>
      <w:r>
        <w:rPr>
          <w:rFonts w:ascii="Times New Roman" w:cs="Times New Roman" w:eastAsia="Times New Roman" w:hAnsi="Times New Roman"/>
          <w:sz w:val="15"/>
          <w:szCs w:val="15"/>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13.03 Surrender of Company Powers.</w:t>
      </w:r>
    </w:p>
    <w:p>
      <w:pPr>
        <w:spacing w:after="0" w:line="108" w:lineRule="exact"/>
        <w:rPr>
          <w:sz w:val="20"/>
          <w:szCs w:val="20"/>
          <w:color w:val="auto"/>
        </w:rPr>
      </w:pPr>
    </w:p>
    <w:p>
      <w:pPr>
        <w:ind w:right="20" w:firstLine="376"/>
        <w:spacing w:after="0" w:line="293" w:lineRule="auto"/>
        <w:rPr>
          <w:sz w:val="20"/>
          <w:szCs w:val="20"/>
          <w:color w:val="auto"/>
        </w:rPr>
      </w:pPr>
      <w:r>
        <w:rPr>
          <w:rFonts w:ascii="Times New Roman" w:cs="Times New Roman" w:eastAsia="Times New Roman" w:hAnsi="Times New Roman"/>
          <w:sz w:val="15"/>
          <w:szCs w:val="15"/>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13.04 Notices.</w:t>
      </w:r>
    </w:p>
    <w:p>
      <w:pPr>
        <w:spacing w:after="0" w:line="108" w:lineRule="exact"/>
        <w:rPr>
          <w:sz w:val="20"/>
          <w:szCs w:val="20"/>
          <w:color w:val="auto"/>
        </w:rPr>
      </w:pPr>
    </w:p>
    <w:p>
      <w:pPr>
        <w:ind w:firstLine="376"/>
        <w:spacing w:after="0" w:line="263" w:lineRule="auto"/>
        <w:rPr>
          <w:sz w:val="20"/>
          <w:szCs w:val="20"/>
          <w:color w:val="auto"/>
        </w:rPr>
      </w:pPr>
      <w:r>
        <w:rPr>
          <w:rFonts w:ascii="Times New Roman" w:cs="Times New Roman" w:eastAsia="Times New Roman" w:hAnsi="Times New Roman"/>
          <w:sz w:val="15"/>
          <w:szCs w:val="15"/>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w:t>
      </w:r>
    </w:p>
    <w:p>
      <w:pPr>
        <w:spacing w:after="0" w:line="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5"/>
          <w:szCs w:val="15"/>
          <w:color w:val="auto"/>
        </w:rPr>
        <w:t>(until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-266700</wp:posOffset>
            </wp:positionV>
            <wp:extent cx="100139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13.05 Governing Law; Jury Trial Waiver.</w:t>
      </w:r>
    </w:p>
    <w:p>
      <w:pPr>
        <w:spacing w:after="0" w:line="108" w:lineRule="exact"/>
        <w:rPr>
          <w:sz w:val="20"/>
          <w:szCs w:val="20"/>
          <w:color w:val="auto"/>
        </w:rPr>
      </w:pPr>
    </w:p>
    <w:p>
      <w:pPr>
        <w:ind w:firstLine="376"/>
        <w:spacing w:after="0" w:line="293" w:lineRule="auto"/>
        <w:rPr>
          <w:sz w:val="20"/>
          <w:szCs w:val="20"/>
          <w:color w:val="auto"/>
        </w:rPr>
      </w:pPr>
      <w:r>
        <w:rPr>
          <w:rFonts w:ascii="Times New Roman" w:cs="Times New Roman" w:eastAsia="Times New Roman" w:hAnsi="Times New Roman"/>
          <w:sz w:val="15"/>
          <w:szCs w:val="15"/>
          <w:color w:val="auto"/>
        </w:rPr>
        <w:t>This Indenture and each Security shall be governed by, and construed in accordance with, the internal laws of the State of New York, except to the extent that the Trust Indenture Act is applicable.</w:t>
      </w:r>
    </w:p>
    <w:p>
      <w:pPr>
        <w:spacing w:after="0" w:line="133" w:lineRule="exact"/>
        <w:rPr>
          <w:sz w:val="20"/>
          <w:szCs w:val="20"/>
          <w:color w:val="auto"/>
        </w:rPr>
      </w:pPr>
    </w:p>
    <w:p>
      <w:pPr>
        <w:ind w:right="100" w:firstLine="376"/>
        <w:spacing w:after="0" w:line="275" w:lineRule="auto"/>
        <w:rPr>
          <w:sz w:val="20"/>
          <w:szCs w:val="20"/>
          <w:color w:val="auto"/>
        </w:rPr>
      </w:pPr>
      <w:r>
        <w:rPr>
          <w:rFonts w:ascii="Times New Roman" w:cs="Times New Roman" w:eastAsia="Times New Roman" w:hAnsi="Times New Roman"/>
          <w:sz w:val="15"/>
          <w:szCs w:val="15"/>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9380"/>
          </w:cols>
          <w:pgMar w:left="1240" w:top="248" w:right="1279" w:bottom="1440" w:gutter="0" w:footer="0" w:header="0"/>
        </w:sectPr>
      </w:pPr>
    </w:p>
    <w:bookmarkStart w:id="94" w:name="page95"/>
    <w:bookmarkEnd w:id="94"/>
    <w:p>
      <w:pPr>
        <w:ind w:left="384"/>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13.06 Treatment of Securities as Debt.</w:t>
      </w:r>
    </w:p>
    <w:p>
      <w:pPr>
        <w:spacing w:after="0" w:line="108" w:lineRule="exact"/>
        <w:rPr>
          <w:sz w:val="20"/>
          <w:szCs w:val="20"/>
          <w:color w:val="auto"/>
        </w:rPr>
      </w:pPr>
    </w:p>
    <w:p>
      <w:pPr>
        <w:ind w:left="4" w:right="40" w:firstLine="376"/>
        <w:spacing w:after="0" w:line="293" w:lineRule="auto"/>
        <w:rPr>
          <w:sz w:val="20"/>
          <w:szCs w:val="20"/>
          <w:color w:val="auto"/>
        </w:rPr>
      </w:pPr>
      <w:r>
        <w:rPr>
          <w:rFonts w:ascii="Times New Roman" w:cs="Times New Roman" w:eastAsia="Times New Roman" w:hAnsi="Times New Roman"/>
          <w:sz w:val="15"/>
          <w:szCs w:val="15"/>
          <w:color w:val="auto"/>
        </w:rPr>
        <w:t>It is intended that the Securities will be treated as indebtedness and not as equity for federal income tax purposes. The provisions of this Indenture shall be interpreted to further this intention.</w:t>
      </w:r>
    </w:p>
    <w:p>
      <w:pPr>
        <w:spacing w:after="0" w:line="129"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5"/>
          <w:szCs w:val="15"/>
          <w:b w:val="1"/>
          <w:bCs w:val="1"/>
          <w:color w:val="auto"/>
        </w:rPr>
        <w:t>Section 13.07 Certificates and Opinions as to Conditions Precedent.</w:t>
      </w:r>
    </w:p>
    <w:p>
      <w:pPr>
        <w:spacing w:after="0" w:line="108" w:lineRule="exact"/>
        <w:rPr>
          <w:sz w:val="20"/>
          <w:szCs w:val="20"/>
          <w:color w:val="auto"/>
        </w:rPr>
      </w:pPr>
    </w:p>
    <w:p>
      <w:pPr>
        <w:ind w:left="4" w:firstLine="843"/>
        <w:spacing w:after="0" w:line="264" w:lineRule="auto"/>
        <w:tabs>
          <w:tab w:leader="none" w:pos="1070" w:val="left"/>
        </w:tabs>
        <w:numPr>
          <w:ilvl w:val="1"/>
          <w:numId w:val="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61" w:lineRule="exact"/>
        <w:rPr>
          <w:rFonts w:ascii="Times New Roman" w:cs="Times New Roman" w:eastAsia="Times New Roman" w:hAnsi="Times New Roman"/>
          <w:sz w:val="15"/>
          <w:szCs w:val="15"/>
          <w:b w:val="1"/>
          <w:bCs w:val="1"/>
          <w:color w:val="auto"/>
        </w:rPr>
      </w:pPr>
    </w:p>
    <w:p>
      <w:pPr>
        <w:ind w:left="4" w:right="80" w:firstLine="843"/>
        <w:spacing w:after="0" w:line="261" w:lineRule="auto"/>
        <w:tabs>
          <w:tab w:leader="none" w:pos="1078" w:val="left"/>
        </w:tabs>
        <w:numPr>
          <w:ilvl w:val="1"/>
          <w:numId w:val="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w:t>
      </w:r>
    </w:p>
    <w:p>
      <w:pPr>
        <w:spacing w:after="0" w:line="2" w:lineRule="exact"/>
        <w:rPr>
          <w:rFonts w:ascii="Times New Roman" w:cs="Times New Roman" w:eastAsia="Times New Roman" w:hAnsi="Times New Roman"/>
          <w:sz w:val="15"/>
          <w:szCs w:val="15"/>
          <w:b w:val="1"/>
          <w:bCs w:val="1"/>
          <w:color w:val="auto"/>
        </w:rPr>
      </w:pPr>
    </w:p>
    <w:p>
      <w:pPr>
        <w:ind w:left="4" w:right="40" w:hanging="4"/>
        <w:spacing w:after="0" w:line="265" w:lineRule="auto"/>
        <w:tabs>
          <w:tab w:leader="none" w:pos="273"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49"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5"/>
          <w:szCs w:val="15"/>
          <w:b w:val="1"/>
          <w:bCs w:val="1"/>
          <w:color w:val="auto"/>
        </w:rPr>
        <w:t>Section 13.08 Payments on Business Days.</w:t>
      </w:r>
    </w:p>
    <w:p>
      <w:pPr>
        <w:spacing w:after="0" w:line="108" w:lineRule="exact"/>
        <w:rPr>
          <w:sz w:val="20"/>
          <w:szCs w:val="20"/>
          <w:color w:val="auto"/>
        </w:rPr>
      </w:pPr>
    </w:p>
    <w:p>
      <w:pPr>
        <w:ind w:left="4" w:right="20" w:firstLine="376"/>
        <w:spacing w:after="0" w:line="267" w:lineRule="auto"/>
        <w:rPr>
          <w:sz w:val="20"/>
          <w:szCs w:val="20"/>
          <w:color w:val="auto"/>
        </w:rPr>
      </w:pPr>
      <w:r>
        <w:rPr>
          <w:rFonts w:ascii="Times New Roman" w:cs="Times New Roman" w:eastAsia="Times New Roman" w:hAnsi="Times New Roman"/>
          <w:sz w:val="15"/>
          <w:szCs w:val="15"/>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9404"/>
          </w:cols>
          <w:pgMar w:left="1236" w:top="248" w:right="1259" w:bottom="1440" w:gutter="0" w:footer="0" w:header="0"/>
        </w:sectPr>
      </w:pPr>
    </w:p>
    <w:bookmarkStart w:id="95" w:name="page96"/>
    <w:bookmarkEnd w:id="95"/>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13.09 Conflict with Trust Indenture Act.</w:t>
      </w:r>
    </w:p>
    <w:p>
      <w:pPr>
        <w:spacing w:after="0" w:line="108" w:lineRule="exact"/>
        <w:rPr>
          <w:sz w:val="20"/>
          <w:szCs w:val="20"/>
          <w:color w:val="auto"/>
        </w:rPr>
      </w:pPr>
    </w:p>
    <w:p>
      <w:pPr>
        <w:ind w:right="540" w:firstLine="376"/>
        <w:spacing w:after="0" w:line="293" w:lineRule="auto"/>
        <w:rPr>
          <w:sz w:val="20"/>
          <w:szCs w:val="20"/>
          <w:color w:val="auto"/>
        </w:rPr>
      </w:pPr>
      <w:r>
        <w:rPr>
          <w:rFonts w:ascii="Times New Roman" w:cs="Times New Roman" w:eastAsia="Times New Roman" w:hAnsi="Times New Roman"/>
          <w:sz w:val="15"/>
          <w:szCs w:val="15"/>
          <w:color w:val="auto"/>
        </w:rPr>
        <w:t>If and to the extent that any provision of this Indenture limits, qualifies or conflicts with the duties imposed by Section 318(c) of the Trust Indenture Act, such imposed duties shall control.</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13.10 Counterparts.</w:t>
      </w:r>
    </w:p>
    <w:p>
      <w:pPr>
        <w:spacing w:after="0" w:line="108" w:lineRule="exact"/>
        <w:rPr>
          <w:sz w:val="20"/>
          <w:szCs w:val="20"/>
          <w:color w:val="auto"/>
        </w:rPr>
      </w:pPr>
    </w:p>
    <w:p>
      <w:pPr>
        <w:ind w:right="40" w:firstLine="376"/>
        <w:spacing w:after="0" w:line="269" w:lineRule="auto"/>
        <w:rPr>
          <w:sz w:val="20"/>
          <w:szCs w:val="20"/>
          <w:color w:val="auto"/>
        </w:rPr>
      </w:pPr>
      <w:r>
        <w:rPr>
          <w:rFonts w:ascii="Times New Roman" w:cs="Times New Roman" w:eastAsia="Times New Roman" w:hAnsi="Times New Roman"/>
          <w:sz w:val="15"/>
          <w:szCs w:val="15"/>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13.11 Separability.</w:t>
      </w:r>
    </w:p>
    <w:p>
      <w:pPr>
        <w:spacing w:after="0" w:line="108" w:lineRule="exact"/>
        <w:rPr>
          <w:sz w:val="20"/>
          <w:szCs w:val="20"/>
          <w:color w:val="auto"/>
        </w:rPr>
      </w:pPr>
    </w:p>
    <w:p>
      <w:pPr>
        <w:jc w:val="both"/>
        <w:ind w:right="200" w:firstLine="376"/>
        <w:spacing w:after="0" w:line="269" w:lineRule="auto"/>
        <w:rPr>
          <w:sz w:val="20"/>
          <w:szCs w:val="20"/>
          <w:color w:val="auto"/>
        </w:rPr>
      </w:pPr>
      <w:r>
        <w:rPr>
          <w:rFonts w:ascii="Times New Roman" w:cs="Times New Roman" w:eastAsia="Times New Roman" w:hAnsi="Times New Roman"/>
          <w:sz w:val="15"/>
          <w:szCs w:val="15"/>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13.12 Compliance Certificates.</w:t>
      </w:r>
    </w:p>
    <w:p>
      <w:pPr>
        <w:spacing w:after="0" w:line="108" w:lineRule="exact"/>
        <w:rPr>
          <w:sz w:val="20"/>
          <w:szCs w:val="20"/>
          <w:color w:val="auto"/>
        </w:rPr>
      </w:pPr>
    </w:p>
    <w:p>
      <w:pPr>
        <w:ind w:firstLine="376"/>
        <w:spacing w:after="0" w:line="263" w:lineRule="auto"/>
        <w:rPr>
          <w:sz w:val="20"/>
          <w:szCs w:val="20"/>
          <w:color w:val="auto"/>
        </w:rPr>
      </w:pPr>
      <w:r>
        <w:rPr>
          <w:rFonts w:ascii="Times New Roman" w:cs="Times New Roman" w:eastAsia="Times New Roman" w:hAnsi="Times New Roman"/>
          <w:sz w:val="15"/>
          <w:szCs w:val="15"/>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13.13 U.S.A Patriot Act.</w:t>
      </w:r>
    </w:p>
    <w:p>
      <w:pPr>
        <w:spacing w:after="0" w:line="108" w:lineRule="exact"/>
        <w:rPr>
          <w:sz w:val="20"/>
          <w:szCs w:val="20"/>
          <w:color w:val="auto"/>
        </w:rPr>
      </w:pPr>
    </w:p>
    <w:p>
      <w:pPr>
        <w:ind w:firstLine="376"/>
        <w:spacing w:after="0" w:line="269" w:lineRule="auto"/>
        <w:rPr>
          <w:sz w:val="20"/>
          <w:szCs w:val="20"/>
          <w:color w:val="auto"/>
        </w:rPr>
      </w:pPr>
      <w:r>
        <w:rPr>
          <w:rFonts w:ascii="Times New Roman" w:cs="Times New Roman" w:eastAsia="Times New Roman" w:hAnsi="Times New Roman"/>
          <w:sz w:val="15"/>
          <w:szCs w:val="15"/>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9400"/>
          </w:cols>
          <w:pgMar w:left="1240" w:top="248" w:right="1259" w:bottom="1440" w:gutter="0" w:footer="0" w:header="0"/>
        </w:sectPr>
      </w:pPr>
    </w:p>
    <w:bookmarkStart w:id="96" w:name="page97"/>
    <w:bookmarkEnd w:id="96"/>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Section 13.14 Force Majeure.</w:t>
      </w:r>
    </w:p>
    <w:p>
      <w:pPr>
        <w:spacing w:after="0" w:line="108" w:lineRule="exact"/>
        <w:rPr>
          <w:sz w:val="20"/>
          <w:szCs w:val="20"/>
          <w:color w:val="auto"/>
        </w:rPr>
      </w:pPr>
    </w:p>
    <w:p>
      <w:pPr>
        <w:ind w:firstLine="376"/>
        <w:spacing w:after="0" w:line="264" w:lineRule="auto"/>
        <w:rPr>
          <w:sz w:val="20"/>
          <w:szCs w:val="20"/>
          <w:color w:val="auto"/>
        </w:rPr>
      </w:pPr>
      <w:r>
        <w:rPr>
          <w:rFonts w:ascii="Times New Roman" w:cs="Times New Roman" w:eastAsia="Times New Roman" w:hAnsi="Times New Roman"/>
          <w:sz w:val="15"/>
          <w:szCs w:val="15"/>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Section 13.15 Table of Contents; Headings.</w:t>
      </w:r>
    </w:p>
    <w:p>
      <w:pPr>
        <w:spacing w:after="0" w:line="108" w:lineRule="exact"/>
        <w:rPr>
          <w:sz w:val="20"/>
          <w:szCs w:val="20"/>
          <w:color w:val="auto"/>
        </w:rPr>
      </w:pPr>
    </w:p>
    <w:p>
      <w:pPr>
        <w:ind w:right="280" w:firstLine="376"/>
        <w:spacing w:after="0" w:line="293" w:lineRule="auto"/>
        <w:rPr>
          <w:sz w:val="20"/>
          <w:szCs w:val="20"/>
          <w:color w:val="auto"/>
        </w:rPr>
      </w:pPr>
      <w:r>
        <w:rPr>
          <w:rFonts w:ascii="Times New Roman" w:cs="Times New Roman" w:eastAsia="Times New Roman" w:hAnsi="Times New Roman"/>
          <w:sz w:val="15"/>
          <w:szCs w:val="15"/>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9300"/>
          </w:cols>
          <w:pgMar w:left="1240" w:top="248" w:right="1359" w:bottom="1440" w:gutter="0" w:footer="0" w:header="0"/>
        </w:sectPr>
      </w:pPr>
    </w:p>
    <w:bookmarkStart w:id="97" w:name="page98"/>
    <w:bookmarkEnd w:id="97"/>
    <w:p>
      <w:pPr>
        <w:ind w:left="1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5"/>
          <w:szCs w:val="15"/>
          <w:color w:val="auto"/>
        </w:rPr>
        <w:t>, the parties hereto have caused this Indenture to be duly executed all as of the day and year first above written.</w:t>
      </w:r>
    </w:p>
    <w:p>
      <w:pPr>
        <w:spacing w:after="0" w:line="2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Definitive Healthcare Corp.</w:t>
      </w:r>
    </w:p>
    <w:p>
      <w:pPr>
        <w:spacing w:after="0" w:line="2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17145</wp:posOffset>
            </wp:positionV>
            <wp:extent cx="207391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17145</wp:posOffset>
            </wp:positionV>
            <wp:extent cx="20739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17145</wp:posOffset>
            </wp:positionV>
            <wp:extent cx="20739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Trustee</w:t>
      </w:r>
    </w:p>
    <w:p>
      <w:pPr>
        <w:spacing w:after="0" w:line="2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17145</wp:posOffset>
            </wp:positionV>
            <wp:extent cx="20739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17145</wp:posOffset>
            </wp:positionV>
            <wp:extent cx="20739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17145</wp:posOffset>
            </wp:positionV>
            <wp:extent cx="20739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9019"/>
          </w:cols>
          <w:pgMar w:left="1440" w:top="248" w:right="1440" w:bottom="1440" w:gutter="0" w:footer="0" w:header="0"/>
        </w:sectPr>
      </w:pPr>
    </w:p>
    <w:bookmarkStart w:id="98" w:name="page99"/>
    <w:bookmarkEnd w:id="98"/>
    <w:p>
      <w:pPr>
        <w:ind w:left="4"/>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CROSS-REFERENCE TABLE (1)</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9"/>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Section of Trust Indenture Act of 1939, as Amended</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2"/>
                <w:szCs w:val="12"/>
                <w:b w:val="1"/>
                <w:bCs w:val="1"/>
                <w:color w:val="auto"/>
              </w:rPr>
              <w:t>Section of Indenture</w:t>
            </w:r>
          </w:p>
        </w:tc>
      </w:tr>
      <w:tr>
        <w:trPr>
          <w:trHeight w:val="168"/>
        </w:trPr>
        <w:tc>
          <w:tcPr>
            <w:tcW w:w="272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310(a)</w:t>
            </w:r>
          </w:p>
        </w:tc>
        <w:tc>
          <w:tcPr>
            <w:tcW w:w="56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7.09</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310(b)</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7.08</w:t>
            </w:r>
          </w:p>
        </w:tc>
      </w:tr>
      <w:tr>
        <w:trPr>
          <w:trHeight w:val="185"/>
        </w:trPr>
        <w:tc>
          <w:tcPr>
            <w:tcW w:w="27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7.10</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310(c)</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311(a)</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7.13</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311(b)</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7.13</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311(c)</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312(a)</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5.01</w:t>
            </w:r>
          </w:p>
        </w:tc>
      </w:tr>
      <w:tr>
        <w:trPr>
          <w:trHeight w:val="185"/>
        </w:trPr>
        <w:tc>
          <w:tcPr>
            <w:tcW w:w="27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5.02(a)</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312(b)</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5.02(c)</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312(c)</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5.02(c)</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313(a)</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5.04(a)</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313(b)</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5.04(b)</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313(c)</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5.04(a)</w:t>
            </w:r>
          </w:p>
        </w:tc>
      </w:tr>
      <w:tr>
        <w:trPr>
          <w:trHeight w:val="185"/>
        </w:trPr>
        <w:tc>
          <w:tcPr>
            <w:tcW w:w="27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5.04(b)</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313(d)</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5.04(c)</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314(a)</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5.03</w:t>
            </w:r>
          </w:p>
        </w:tc>
      </w:tr>
      <w:tr>
        <w:trPr>
          <w:trHeight w:val="185"/>
        </w:trPr>
        <w:tc>
          <w:tcPr>
            <w:tcW w:w="2720" w:type="dxa"/>
            <w:vAlign w:val="bottom"/>
          </w:tcPr>
          <w:p>
            <w:pPr>
              <w:spacing w:after="0"/>
              <w:rPr>
                <w:sz w:val="16"/>
                <w:szCs w:val="16"/>
                <w:color w:val="auto"/>
              </w:rPr>
            </w:pP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13.12</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314(b)</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314(c)</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13.07(a)</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314(d)</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314(e)</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13.07(b)</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314(f)</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315(a)</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7.01(a)</w:t>
            </w:r>
          </w:p>
        </w:tc>
      </w:tr>
      <w:tr>
        <w:trPr>
          <w:trHeight w:val="185"/>
        </w:trPr>
        <w:tc>
          <w:tcPr>
            <w:tcW w:w="27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7.01(b)</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315(b)</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7.14</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315(c)</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7.01</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315(d)</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7.01(b)</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315(e)</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6.07</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316(a)</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6.06</w:t>
            </w:r>
          </w:p>
        </w:tc>
      </w:tr>
      <w:tr>
        <w:trPr>
          <w:trHeight w:val="185"/>
        </w:trPr>
        <w:tc>
          <w:tcPr>
            <w:tcW w:w="27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8.04</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316(b)</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6.04</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316(c)</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8.01</w:t>
            </w: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317(a)</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6.02</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317(b)</w:t>
            </w:r>
          </w:p>
        </w:tc>
        <w:tc>
          <w:tcPr>
            <w:tcW w:w="6700" w:type="dxa"/>
            <w:vAlign w:val="bottom"/>
            <w:gridSpan w:val="2"/>
            <w:shd w:val="clear" w:color="auto" w:fill="CCEEFF"/>
          </w:tcPr>
          <w:p>
            <w:pPr>
              <w:ind w:left="5620"/>
              <w:spacing w:after="0"/>
              <w:rPr>
                <w:sz w:val="20"/>
                <w:szCs w:val="20"/>
                <w:color w:val="auto"/>
              </w:rPr>
            </w:pPr>
            <w:r>
              <w:rPr>
                <w:rFonts w:ascii="Times New Roman" w:cs="Times New Roman" w:eastAsia="Times New Roman" w:hAnsi="Times New Roman"/>
                <w:sz w:val="15"/>
                <w:szCs w:val="15"/>
                <w:color w:val="auto"/>
              </w:rPr>
              <w:t>4.03</w:t>
            </w:r>
          </w:p>
        </w:tc>
      </w:tr>
      <w:tr>
        <w:trPr>
          <w:trHeight w:val="199"/>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318(a)</w:t>
            </w:r>
          </w:p>
        </w:tc>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5"/>
                <w:szCs w:val="15"/>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65976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659765" cy="7620"/>
                    </a:xfrm>
                    <a:prstGeom prst="rect">
                      <a:avLst/>
                    </a:prstGeom>
                    <a:noFill/>
                  </pic:spPr>
                </pic:pic>
              </a:graphicData>
            </a:graphic>
          </wp:anchor>
        </w:drawing>
      </w:r>
    </w:p>
    <w:p>
      <w:pPr>
        <w:spacing w:after="0" w:line="113" w:lineRule="exact"/>
        <w:rPr>
          <w:sz w:val="20"/>
          <w:szCs w:val="20"/>
          <w:color w:val="auto"/>
        </w:rPr>
      </w:pPr>
    </w:p>
    <w:p>
      <w:pPr>
        <w:ind w:left="364" w:right="320" w:hanging="364"/>
        <w:spacing w:after="0" w:line="293" w:lineRule="auto"/>
        <w:tabs>
          <w:tab w:leader="none" w:pos="364"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Cross-Reference Table does not constitute part of the Indenture and shall not have any bearing on the interpretation of any of its terms or provisions.</w:t>
      </w:r>
    </w:p>
    <w:p>
      <w:pPr>
        <w:spacing w:after="0" w:line="7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9424"/>
          </w:cols>
          <w:pgMar w:left="1236" w:top="248" w:right="1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5"/>
          <w:szCs w:val="15"/>
          <w:b w:val="1"/>
          <w:bCs w:val="1"/>
          <w:color w:val="auto"/>
        </w:rPr>
        <w:t>Exhibit 4.6</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2"/>
          <w:szCs w:val="12"/>
          <w:b w:val="1"/>
          <w:bCs w:val="1"/>
          <w:color w:val="auto"/>
        </w:rPr>
        <w:t>EFINITIVE</w:t>
      </w:r>
      <w:r>
        <w:rPr>
          <w:rFonts w:ascii="Times New Roman" w:cs="Times New Roman" w:eastAsia="Times New Roman" w:hAnsi="Times New Roman"/>
          <w:sz w:val="15"/>
          <w:szCs w:val="15"/>
          <w:b w:val="1"/>
          <w:bCs w:val="1"/>
          <w:color w:val="auto"/>
        </w:rPr>
        <w:t xml:space="preserve"> H</w:t>
      </w:r>
      <w:r>
        <w:rPr>
          <w:rFonts w:ascii="Times New Roman" w:cs="Times New Roman" w:eastAsia="Times New Roman" w:hAnsi="Times New Roman"/>
          <w:sz w:val="12"/>
          <w:szCs w:val="12"/>
          <w:b w:val="1"/>
          <w:bCs w:val="1"/>
          <w:color w:val="auto"/>
        </w:rPr>
        <w:t>EALTHCARE</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ORP</w:t>
      </w:r>
      <w:r>
        <w:rPr>
          <w:rFonts w:ascii="Times New Roman" w:cs="Times New Roman" w:eastAsia="Times New Roman" w:hAnsi="Times New Roman"/>
          <w:sz w:val="15"/>
          <w:szCs w:val="15"/>
          <w:b w:val="1"/>
          <w:bCs w:val="1"/>
          <w:color w:val="auto"/>
        </w:rPr>
        <w:t>.</w:t>
      </w:r>
    </w:p>
    <w:p>
      <w:pPr>
        <w:spacing w:after="0" w:line="20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b w:val="1"/>
          <w:bCs w:val="1"/>
          <w:color w:val="auto"/>
        </w:rPr>
        <w:t>_____________, A</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GENT</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LASS</w:t>
      </w:r>
      <w:r>
        <w:rPr>
          <w:rFonts w:ascii="Times New Roman" w:cs="Times New Roman" w:eastAsia="Times New Roman" w:hAnsi="Times New Roman"/>
          <w:sz w:val="15"/>
          <w:szCs w:val="15"/>
          <w:b w:val="1"/>
          <w:bCs w:val="1"/>
          <w:color w:val="auto"/>
        </w:rPr>
        <w:t xml:space="preserve"> A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7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2"/>
          <w:szCs w:val="12"/>
          <w:b w:val="1"/>
          <w:bCs w:val="1"/>
          <w:color w:val="auto"/>
        </w:rPr>
        <w:t>ATED</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5"/>
          <w:szCs w:val="15"/>
          <w:b w:val="1"/>
          <w:bCs w:val="1"/>
          <w:color w:val="auto"/>
        </w:rPr>
        <w:t xml:space="preserve"> __________, 20___</w:t>
      </w:r>
    </w:p>
    <w:p>
      <w:pPr>
        <w:sectPr>
          <w:pgSz w:w="11900" w:h="16838" w:orient="portrait"/>
          <w:cols w:equalWidth="0" w:num="1">
            <w:col w:w="9220"/>
          </w:cols>
          <w:pgMar w:left="1440" w:top="121" w:right="1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D</w:t>
      </w:r>
      <w:r>
        <w:rPr>
          <w:rFonts w:ascii="Times New Roman" w:cs="Times New Roman" w:eastAsia="Times New Roman" w:hAnsi="Times New Roman"/>
          <w:sz w:val="12"/>
          <w:szCs w:val="12"/>
          <w:b w:val="1"/>
          <w:bCs w:val="1"/>
          <w:color w:val="auto"/>
        </w:rPr>
        <w:t>EFINITIVE</w:t>
      </w:r>
      <w:r>
        <w:rPr>
          <w:rFonts w:ascii="Times New Roman" w:cs="Times New Roman" w:eastAsia="Times New Roman" w:hAnsi="Times New Roman"/>
          <w:sz w:val="15"/>
          <w:szCs w:val="15"/>
          <w:b w:val="1"/>
          <w:bCs w:val="1"/>
          <w:color w:val="auto"/>
        </w:rPr>
        <w:t xml:space="preserve"> H</w:t>
      </w:r>
      <w:r>
        <w:rPr>
          <w:rFonts w:ascii="Times New Roman" w:cs="Times New Roman" w:eastAsia="Times New Roman" w:hAnsi="Times New Roman"/>
          <w:sz w:val="12"/>
          <w:szCs w:val="12"/>
          <w:b w:val="1"/>
          <w:bCs w:val="1"/>
          <w:color w:val="auto"/>
        </w:rPr>
        <w:t>EALTHCARE</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ORP</w:t>
      </w:r>
      <w:r>
        <w:rPr>
          <w:rFonts w:ascii="Times New Roman" w:cs="Times New Roman" w:eastAsia="Times New Roman" w:hAnsi="Times New Roman"/>
          <w:sz w:val="15"/>
          <w:szCs w:val="15"/>
          <w:b w:val="1"/>
          <w:bCs w:val="1"/>
          <w:color w:val="auto"/>
        </w:rPr>
        <w:t>. 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LASS</w:t>
      </w:r>
      <w:r>
        <w:rPr>
          <w:rFonts w:ascii="Times New Roman" w:cs="Times New Roman" w:eastAsia="Times New Roman" w:hAnsi="Times New Roman"/>
          <w:sz w:val="15"/>
          <w:szCs w:val="15"/>
          <w:b w:val="1"/>
          <w:bCs w:val="1"/>
          <w:color w:val="auto"/>
        </w:rPr>
        <w:t xml:space="preserve"> A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LASS</w:t>
      </w:r>
      <w:r>
        <w:rPr>
          <w:rFonts w:ascii="Times New Roman" w:cs="Times New Roman" w:eastAsia="Times New Roman" w:hAnsi="Times New Roman"/>
          <w:sz w:val="15"/>
          <w:szCs w:val="15"/>
          <w:b w:val="1"/>
          <w:bCs w:val="1"/>
          <w:color w:val="auto"/>
        </w:rPr>
        <w:t xml:space="preserve"> A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dated as of ________, 20___, between</w:t>
      </w:r>
      <w:r>
        <w:rPr>
          <w:rFonts w:ascii="Times New Roman" w:cs="Times New Roman" w:eastAsia="Times New Roman" w:hAnsi="Times New Roman"/>
          <w:sz w:val="15"/>
          <w:szCs w:val="15"/>
          <w:b w:val="1"/>
          <w:bCs w:val="1"/>
          <w:color w:val="auto"/>
        </w:rPr>
        <w:t xml:space="preserve"> Definitive Healthcare</w:t>
      </w:r>
    </w:p>
    <w:p>
      <w:pPr>
        <w:spacing w:after="0" w:line="3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5"/>
          <w:szCs w:val="15"/>
          <w:b w:val="1"/>
          <w:bCs w:val="1"/>
          <w:color w:val="auto"/>
        </w:rPr>
        <w:t xml:space="preserve">Corp., </w:t>
      </w:r>
      <w:r>
        <w:rPr>
          <w:rFonts w:ascii="Times New Roman" w:cs="Times New Roman" w:eastAsia="Times New Roman" w:hAnsi="Times New Roman"/>
          <w:sz w:val="15"/>
          <w:szCs w:val="15"/>
          <w:color w:val="auto"/>
        </w:rPr>
        <w:t>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 a [corporation] [national banking association] organized and existing under the laws of [•]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having a corporate trust office in [•], as warrant agent (the “</w:t>
      </w:r>
      <w:r>
        <w:rPr>
          <w:rFonts w:ascii="Times New Roman" w:cs="Times New Roman" w:eastAsia="Times New Roman" w:hAnsi="Times New Roman"/>
          <w:sz w:val="15"/>
          <w:szCs w:val="15"/>
          <w:b w:val="1"/>
          <w:bCs w:val="1"/>
          <w:i w:val="1"/>
          <w:iCs w:val="1"/>
          <w:color w:val="auto"/>
        </w:rPr>
        <w:t>Warrant Agent</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proposes to sell [If Warrants are sold with other securities —[title of such other securities being offered] (the “</w:t>
      </w:r>
      <w:r>
        <w:rPr>
          <w:rFonts w:ascii="Times New Roman" w:cs="Times New Roman" w:eastAsia="Times New Roman" w:hAnsi="Times New Roman"/>
          <w:sz w:val="15"/>
          <w:szCs w:val="15"/>
          <w:b w:val="1"/>
          <w:bCs w:val="1"/>
          <w:i w:val="1"/>
          <w:iCs w:val="1"/>
          <w:color w:val="auto"/>
        </w:rPr>
        <w:t>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Securities</w:t>
      </w:r>
      <w:r>
        <w:rPr>
          <w:rFonts w:ascii="Times New Roman" w:cs="Times New Roman" w:eastAsia="Times New Roman" w:hAnsi="Times New Roman"/>
          <w:sz w:val="15"/>
          <w:szCs w:val="15"/>
          <w:color w:val="auto"/>
        </w:rPr>
        <w:t>”) with] warrant certificates evidencing one or more warrants (the “</w:t>
      </w:r>
      <w:r>
        <w:rPr>
          <w:rFonts w:ascii="Times New Roman" w:cs="Times New Roman" w:eastAsia="Times New Roman" w:hAnsi="Times New Roman"/>
          <w:sz w:val="15"/>
          <w:szCs w:val="15"/>
          <w:b w:val="1"/>
          <w:bCs w:val="1"/>
          <w:i w:val="1"/>
          <w:iCs w:val="1"/>
          <w:color w:val="auto"/>
        </w:rPr>
        <w:t>Warrants</w:t>
      </w:r>
      <w:r>
        <w:rPr>
          <w:rFonts w:ascii="Times New Roman" w:cs="Times New Roman" w:eastAsia="Times New Roman" w:hAnsi="Times New Roman"/>
          <w:sz w:val="15"/>
          <w:szCs w:val="15"/>
          <w:color w:val="auto"/>
        </w:rPr>
        <w:t>” or, individually, a “</w:t>
      </w:r>
      <w:r>
        <w:rPr>
          <w:rFonts w:ascii="Times New Roman" w:cs="Times New Roman" w:eastAsia="Times New Roman" w:hAnsi="Times New Roman"/>
          <w:sz w:val="15"/>
          <w:szCs w:val="15"/>
          <w:b w:val="1"/>
          <w:bCs w:val="1"/>
          <w:i w:val="1"/>
          <w:iCs w:val="1"/>
          <w:color w:val="auto"/>
        </w:rPr>
        <w:t>Warrant</w:t>
      </w:r>
      <w:r>
        <w:rPr>
          <w:rFonts w:ascii="Times New Roman" w:cs="Times New Roman" w:eastAsia="Times New Roman" w:hAnsi="Times New Roman"/>
          <w:sz w:val="15"/>
          <w:szCs w:val="15"/>
          <w:color w:val="auto"/>
        </w:rPr>
        <w:t>”) representing the right to purchase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Class A Common Stock of the Company, par value $0.001 per share (the “</w:t>
      </w:r>
      <w:r>
        <w:rPr>
          <w:rFonts w:ascii="Times New Roman" w:cs="Times New Roman" w:eastAsia="Times New Roman" w:hAnsi="Times New Roman"/>
          <w:sz w:val="15"/>
          <w:szCs w:val="15"/>
          <w:b w:val="1"/>
          <w:bCs w:val="1"/>
          <w:i w:val="1"/>
          <w:iCs w:val="1"/>
          <w:color w:val="auto"/>
        </w:rPr>
        <w:t>Warrant Securities</w:t>
      </w:r>
      <w:r>
        <w:rPr>
          <w:rFonts w:ascii="Times New Roman" w:cs="Times New Roman" w:eastAsia="Times New Roman" w:hAnsi="Times New Roman"/>
          <w:sz w:val="15"/>
          <w:szCs w:val="15"/>
          <w:color w:val="auto"/>
        </w:rPr>
        <w:t>”), such warrant certificates and other warrant certificates issued pursuant to this Agreement being herein called the “</w:t>
      </w:r>
      <w:r>
        <w:rPr>
          <w:rFonts w:ascii="Times New Roman" w:cs="Times New Roman" w:eastAsia="Times New Roman" w:hAnsi="Times New Roman"/>
          <w:sz w:val="15"/>
          <w:szCs w:val="15"/>
          <w:b w:val="1"/>
          <w:bCs w:val="1"/>
          <w:i w:val="1"/>
          <w:iCs w:val="1"/>
          <w:color w:val="auto"/>
        </w:rPr>
        <w:t>Warrant Certificates</w:t>
      </w:r>
      <w:r>
        <w:rPr>
          <w:rFonts w:ascii="Times New Roman" w:cs="Times New Roman" w:eastAsia="Times New Roman" w:hAnsi="Times New Roman"/>
          <w:sz w:val="15"/>
          <w:szCs w:val="15"/>
          <w:color w:val="auto"/>
        </w:rPr>
        <w:t>”; and</w:t>
      </w:r>
    </w:p>
    <w:p>
      <w:pPr>
        <w:spacing w:after="0" w:line="144" w:lineRule="exact"/>
        <w:rPr>
          <w:sz w:val="20"/>
          <w:szCs w:val="20"/>
          <w:color w:val="auto"/>
        </w:rPr>
      </w:pPr>
    </w:p>
    <w:p>
      <w:pPr>
        <w:ind w:right="26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desires the Warrant Agent to act on behalf of the Company, and the Warrant Agent is willing so to act, in connection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consideration of the premises and of the mutual agreements herein contained, the parties hereto agree as follows: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ISSUANCE OF WARRANTS AND EXECUTION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DELIVERY OF WARRANT CERTIFICATES</w:t>
      </w:r>
    </w:p>
    <w:p>
      <w:pPr>
        <w:spacing w:after="0" w:line="178" w:lineRule="exact"/>
        <w:rPr>
          <w:sz w:val="20"/>
          <w:szCs w:val="20"/>
          <w:color w:val="auto"/>
        </w:rPr>
      </w:pPr>
    </w:p>
    <w:p>
      <w:pPr>
        <w:ind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1.1 Issuance of Warrants.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If Warrants alone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—Upon issuance, each Warrant Certificate shall evidence one or more Warrants.] [</w:t>
      </w:r>
      <w:r>
        <w:rPr>
          <w:rFonts w:ascii="Times New Roman" w:cs="Times New Roman" w:eastAsia="Times New Roman" w:hAnsi="Times New Roman"/>
          <w:sz w:val="15"/>
          <w:szCs w:val="15"/>
          <w:b w:val="1"/>
          <w:bCs w:val="1"/>
          <w:i w:val="1"/>
          <w:iCs w:val="1"/>
          <w:color w:val="auto"/>
        </w:rPr>
        <w:t>If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 xml:space="preserve">Securities and Warrants </w:t>
      </w:r>
      <w:r>
        <w:rPr>
          <w:rFonts w:ascii="Times New Roman" w:cs="Times New Roman" w:eastAsia="Times New Roman" w:hAnsi="Times New Roman"/>
          <w:sz w:val="15"/>
          <w:szCs w:val="15"/>
          <w:color w:val="auto"/>
        </w:rPr>
        <w:t>—Warrant Certificates will be issued in connection with the issuance of the Other Securities but shall be separately transferable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each Warrant 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5"/>
          <w:szCs w:val="15"/>
          <w:b w:val="1"/>
          <w:bCs w:val="1"/>
          <w:i w:val="1"/>
          <w:iCs w:val="1"/>
          <w:color w:val="auto"/>
        </w:rPr>
        <w:t>If Other Securities and Warrants</w:t>
      </w:r>
      <w:r>
        <w:rPr>
          <w:rFonts w:ascii="Times New Roman" w:cs="Times New Roman" w:eastAsia="Times New Roman" w:hAnsi="Times New Roman"/>
          <w:sz w:val="15"/>
          <w:szCs w:val="15"/>
          <w:color w:val="auto"/>
        </w:rPr>
        <w:t xml:space="preserve"> —Warrant Certificates will be issued with the Other Securities and each Warrant Certificate will evidence [•] Warrants for each [$[•] principal amount] [[•] shares] of Other Securities issued.]</w:t>
      </w:r>
    </w:p>
    <w:p>
      <w:pPr>
        <w:spacing w:after="0" w:line="56" w:lineRule="exact"/>
        <w:rPr>
          <w:sz w:val="20"/>
          <w:szCs w:val="20"/>
          <w:color w:val="auto"/>
        </w:rPr>
      </w:pPr>
    </w:p>
    <w:p>
      <w:pPr>
        <w:ind w:right="40" w:firstLine="376"/>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1.2 Execution and Delivery of Warrant Certificates. </w:t>
      </w:r>
      <w:r>
        <w:rPr>
          <w:rFonts w:ascii="Times New Roman" w:cs="Times New Roman" w:eastAsia="Times New Roman" w:hAnsi="Times New Roman"/>
          <w:sz w:val="15"/>
          <w:szCs w:val="15"/>
          <w:color w:val="auto"/>
        </w:rPr>
        <w:t>Each Warrant Certificate, whenever issued, shall be in registered form substantially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form set forth in </w:t>
      </w:r>
      <w:r>
        <w:rPr>
          <w:rFonts w:ascii="Times New Roman" w:cs="Times New Roman" w:eastAsia="Times New Roman" w:hAnsi="Times New Roman"/>
          <w:sz w:val="15"/>
          <w:szCs w:val="15"/>
          <w:b w:val="1"/>
          <w:bCs w:val="1"/>
          <w:color w:val="auto"/>
        </w:rPr>
        <w:t>Exhibit A</w:t>
      </w:r>
      <w:r>
        <w:rPr>
          <w:rFonts w:ascii="Times New Roman" w:cs="Times New Roman" w:eastAsia="Times New Roman" w:hAnsi="Times New Roman"/>
          <w:sz w:val="15"/>
          <w:szCs w:val="15"/>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400"/>
          </w:cols>
          <w:pgMar w:left="1240" w:top="248" w:right="1259" w:bottom="1440" w:gutter="0" w:footer="0" w:header="0"/>
        </w:sectPr>
      </w:pPr>
    </w:p>
    <w:bookmarkStart w:id="101" w:name="page102"/>
    <w:bookmarkEnd w:id="101"/>
    <w:p>
      <w:pPr>
        <w:jc w:val="both"/>
        <w:ind w:right="160" w:firstLine="376"/>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46" w:lineRule="exact"/>
        <w:rPr>
          <w:sz w:val="20"/>
          <w:szCs w:val="20"/>
          <w:color w:val="auto"/>
        </w:rPr>
      </w:pPr>
    </w:p>
    <w:p>
      <w:pPr>
        <w:ind w:right="40" w:firstLine="376"/>
        <w:spacing w:after="0" w:line="266" w:lineRule="auto"/>
        <w:rPr>
          <w:sz w:val="20"/>
          <w:szCs w:val="20"/>
          <w:color w:val="auto"/>
        </w:rPr>
      </w:pPr>
      <w:r>
        <w:rPr>
          <w:rFonts w:ascii="Times New Roman" w:cs="Times New Roman" w:eastAsia="Times New Roman" w:hAnsi="Times New Roman"/>
          <w:sz w:val="15"/>
          <w:szCs w:val="15"/>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48" w:lineRule="exact"/>
        <w:rPr>
          <w:sz w:val="20"/>
          <w:szCs w:val="20"/>
          <w:color w:val="auto"/>
        </w:rPr>
      </w:pPr>
    </w:p>
    <w:p>
      <w:pPr>
        <w:ind w:right="120" w:firstLine="376"/>
        <w:spacing w:after="0" w:line="299" w:lineRule="auto"/>
        <w:rPr>
          <w:sz w:val="20"/>
          <w:szCs w:val="20"/>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i w:val="1"/>
          <w:iCs w:val="1"/>
          <w:color w:val="auto"/>
        </w:rPr>
        <w:t>holder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holder of a Warrant Certificate</w:t>
      </w:r>
      <w:r>
        <w:rPr>
          <w:rFonts w:ascii="Times New Roman" w:cs="Times New Roman" w:eastAsia="Times New Roman" w:hAnsi="Times New Roman"/>
          <w:sz w:val="15"/>
          <w:szCs w:val="15"/>
          <w:color w:val="auto"/>
        </w:rPr>
        <w:t>” as used herein shall mean any person in whose name at the time any Warrant Certificate shall be registered upon the books to be maintained by the Warrant Agent for that purpose.</w:t>
      </w:r>
    </w:p>
    <w:p>
      <w:pPr>
        <w:spacing w:after="0" w:line="32" w:lineRule="exact"/>
        <w:rPr>
          <w:sz w:val="20"/>
          <w:szCs w:val="20"/>
          <w:color w:val="auto"/>
        </w:rPr>
      </w:pPr>
    </w:p>
    <w:p>
      <w:pPr>
        <w:ind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1.3 Issuance of Warrant Certificates. </w:t>
      </w:r>
      <w:r>
        <w:rPr>
          <w:rFonts w:ascii="Times New Roman" w:cs="Times New Roman" w:eastAsia="Times New Roman" w:hAnsi="Times New Roman"/>
          <w:sz w:val="15"/>
          <w:szCs w:val="15"/>
          <w:color w:val="auto"/>
        </w:rPr>
        <w:t>Warrant Certificates evidencing the right to purchase Warrant Securities may be executed by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ARTICLE 2</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WARRANT PRICE, DURATION AND EXERCISE OF WARRANTS</w:t>
      </w:r>
    </w:p>
    <w:p>
      <w:pPr>
        <w:spacing w:after="0" w:line="197" w:lineRule="exact"/>
        <w:rPr>
          <w:sz w:val="20"/>
          <w:szCs w:val="20"/>
          <w:color w:val="auto"/>
        </w:rPr>
      </w:pPr>
    </w:p>
    <w:p>
      <w:pPr>
        <w:ind w:right="4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2.1 Warrant Price. </w:t>
      </w:r>
      <w:r>
        <w:rPr>
          <w:rFonts w:ascii="Times New Roman" w:cs="Times New Roman" w:eastAsia="Times New Roman" w:hAnsi="Times New Roman"/>
          <w:sz w:val="15"/>
          <w:szCs w:val="15"/>
          <w:color w:val="auto"/>
        </w:rPr>
        <w:t>During the period specified in Section 2.2, each Warrant shall, subject to the terms of this Agreement and the applicable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5"/>
          <w:szCs w:val="15"/>
          <w:b w:val="1"/>
          <w:bCs w:val="1"/>
          <w:i w:val="1"/>
          <w:iCs w:val="1"/>
          <w:color w:val="auto"/>
        </w:rPr>
        <w:t>Warrant Price.</w:t>
      </w:r>
      <w:r>
        <w:rPr>
          <w:rFonts w:ascii="Times New Roman" w:cs="Times New Roman" w:eastAsia="Times New Roman" w:hAnsi="Times New Roman"/>
          <w:sz w:val="15"/>
          <w:szCs w:val="15"/>
          <w:color w:val="auto"/>
        </w:rPr>
        <w:t>”</w:t>
      </w:r>
    </w:p>
    <w:p>
      <w:pPr>
        <w:spacing w:after="0" w:line="52" w:lineRule="exact"/>
        <w:rPr>
          <w:sz w:val="20"/>
          <w:szCs w:val="20"/>
          <w:color w:val="auto"/>
        </w:rPr>
      </w:pPr>
    </w:p>
    <w:p>
      <w:pPr>
        <w:ind w:right="8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2.2 Duration of Warrants. </w:t>
      </w:r>
      <w:r>
        <w:rPr>
          <w:rFonts w:ascii="Times New Roman" w:cs="Times New Roman" w:eastAsia="Times New Roman" w:hAnsi="Times New Roman"/>
          <w:sz w:val="15"/>
          <w:szCs w:val="15"/>
          <w:color w:val="auto"/>
        </w:rPr>
        <w:t>Each Warrant may be exercised in whole or in part at any time, as specified herein, on or after [the date thereof]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5"/>
          <w:szCs w:val="15"/>
          <w:b w:val="1"/>
          <w:bCs w:val="1"/>
          <w:i w:val="1"/>
          <w:iCs w:val="1"/>
          <w:color w:val="auto"/>
        </w:rPr>
        <w:t>Expiration Date</w:t>
      </w:r>
      <w:r>
        <w:rPr>
          <w:rFonts w:ascii="Times New Roman" w:cs="Times New Roman" w:eastAsia="Times New Roman" w:hAnsi="Times New Roman"/>
          <w:sz w:val="15"/>
          <w:szCs w:val="15"/>
          <w:color w:val="auto"/>
        </w:rPr>
        <w:t>”). Each Warrant not exercised at or before [•] p.m., [City] time, on the Expiration Date shall become void, and all rights of the holder of the Warrant Certificate evidencing such Warrant under this Agreement shall cease.</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2.3 Exercise of Warrants.</w:t>
      </w:r>
    </w:p>
    <w:p>
      <w:pPr>
        <w:spacing w:after="0" w:line="108" w:lineRule="exact"/>
        <w:rPr>
          <w:sz w:val="20"/>
          <w:szCs w:val="20"/>
          <w:color w:val="auto"/>
        </w:rPr>
      </w:pPr>
    </w:p>
    <w:p>
      <w:pPr>
        <w:ind w:right="60" w:firstLine="843"/>
        <w:spacing w:after="0" w:line="266" w:lineRule="auto"/>
        <w:tabs>
          <w:tab w:leader="none" w:pos="1065" w:val="left"/>
        </w:tabs>
        <w:numPr>
          <w:ilvl w:val="0"/>
          <w:numId w:val="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380"/>
          </w:cols>
          <w:pgMar w:left="1240" w:top="252" w:right="1279" w:bottom="1440" w:gutter="0" w:footer="0" w:header="0"/>
        </w:sectPr>
      </w:pPr>
    </w:p>
    <w:bookmarkStart w:id="102" w:name="page103"/>
    <w:bookmarkEnd w:id="102"/>
    <w:p>
      <w:pPr>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92010" cy="34290"/>
                    </a:xfrm>
                    <a:prstGeom prst="rect">
                      <a:avLst/>
                    </a:prstGeom>
                    <a:noFill/>
                  </pic:spPr>
                </pic:pic>
              </a:graphicData>
            </a:graphic>
          </wp:anchor>
        </w:drawing>
        <w:t>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73" w:lineRule="exact"/>
        <w:rPr>
          <w:sz w:val="20"/>
          <w:szCs w:val="20"/>
          <w:color w:val="auto"/>
        </w:rPr>
      </w:pPr>
    </w:p>
    <w:p>
      <w:pPr>
        <w:ind w:right="140" w:firstLine="843"/>
        <w:spacing w:after="0" w:line="269" w:lineRule="auto"/>
        <w:tabs>
          <w:tab w:leader="none" w:pos="1074" w:val="left"/>
        </w:tabs>
        <w:numPr>
          <w:ilvl w:val="0"/>
          <w:numId w:val="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57" w:lineRule="exact"/>
        <w:rPr>
          <w:rFonts w:ascii="Times New Roman" w:cs="Times New Roman" w:eastAsia="Times New Roman" w:hAnsi="Times New Roman"/>
          <w:sz w:val="15"/>
          <w:szCs w:val="15"/>
          <w:b w:val="1"/>
          <w:bCs w:val="1"/>
          <w:color w:val="auto"/>
        </w:rPr>
      </w:pPr>
    </w:p>
    <w:p>
      <w:pPr>
        <w:ind w:right="20" w:firstLine="843"/>
        <w:spacing w:after="0" w:line="266" w:lineRule="auto"/>
        <w:tabs>
          <w:tab w:leader="none" w:pos="1056" w:val="left"/>
        </w:tabs>
        <w:numPr>
          <w:ilvl w:val="0"/>
          <w:numId w:val="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59" w:lineRule="exact"/>
        <w:rPr>
          <w:rFonts w:ascii="Times New Roman" w:cs="Times New Roman" w:eastAsia="Times New Roman" w:hAnsi="Times New Roman"/>
          <w:sz w:val="15"/>
          <w:szCs w:val="15"/>
          <w:b w:val="1"/>
          <w:bCs w:val="1"/>
          <w:color w:val="auto"/>
        </w:rPr>
      </w:pPr>
    </w:p>
    <w:p>
      <w:pPr>
        <w:jc w:val="both"/>
        <w:ind w:right="100" w:firstLine="843"/>
        <w:spacing w:after="0" w:line="269" w:lineRule="auto"/>
        <w:tabs>
          <w:tab w:leader="none" w:pos="1074" w:val="left"/>
        </w:tabs>
        <w:numPr>
          <w:ilvl w:val="0"/>
          <w:numId w:val="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shall not be required to pay any stamp or other tax or other governmental charge required to be paid in connection with any transfer involved in the issuance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57" w:lineRule="exact"/>
        <w:rPr>
          <w:rFonts w:ascii="Times New Roman" w:cs="Times New Roman" w:eastAsia="Times New Roman" w:hAnsi="Times New Roman"/>
          <w:sz w:val="15"/>
          <w:szCs w:val="15"/>
          <w:b w:val="1"/>
          <w:bCs w:val="1"/>
          <w:color w:val="auto"/>
        </w:rPr>
      </w:pPr>
    </w:p>
    <w:p>
      <w:pPr>
        <w:ind w:right="220" w:firstLine="843"/>
        <w:spacing w:after="0" w:line="293" w:lineRule="auto"/>
        <w:tabs>
          <w:tab w:leader="none" w:pos="1056" w:val="left"/>
        </w:tabs>
        <w:numPr>
          <w:ilvl w:val="0"/>
          <w:numId w:val="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3</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OTHER PROVISIONS RELATING TO RIGHTS OF HOLDERS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WARRANT CERTIFICATES</w:t>
      </w:r>
    </w:p>
    <w:p>
      <w:pPr>
        <w:spacing w:after="0" w:line="178" w:lineRule="exact"/>
        <w:rPr>
          <w:sz w:val="20"/>
          <w:szCs w:val="20"/>
          <w:color w:val="auto"/>
        </w:rPr>
      </w:pPr>
    </w:p>
    <w:p>
      <w:pPr>
        <w:ind w:right="24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3.1 No Rights as Warrant Securityholder Conferred by Warrants or Warrant Certificates. </w:t>
      </w:r>
      <w:r>
        <w:rPr>
          <w:rFonts w:ascii="Times New Roman" w:cs="Times New Roman" w:eastAsia="Times New Roman" w:hAnsi="Times New Roman"/>
          <w:sz w:val="15"/>
          <w:szCs w:val="15"/>
          <w:color w:val="auto"/>
        </w:rPr>
        <w:t>No Warrant Certificate or Warrant evidenced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00"/>
          </w:cols>
          <w:pgMar w:left="1240" w:top="252" w:right="1259" w:bottom="1440" w:gutter="0" w:footer="0" w:header="0"/>
        </w:sectPr>
      </w:pPr>
    </w:p>
    <w:bookmarkStart w:id="103" w:name="page104"/>
    <w:bookmarkEnd w:id="103"/>
    <w:p>
      <w:pPr>
        <w:ind w:firstLine="376"/>
        <w:spacing w:after="0" w:line="260"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 xml:space="preserve">3.2 Lost, Stolen, Mutilated or Destroyed Warrant Certificates. </w:t>
      </w:r>
      <w:r>
        <w:rPr>
          <w:rFonts w:ascii="Times New Roman" w:cs="Times New Roman" w:eastAsia="Times New Roman" w:hAnsi="Times New Roman"/>
          <w:sz w:val="15"/>
          <w:szCs w:val="15"/>
          <w:color w:val="auto"/>
        </w:rPr>
        <w:t>Upon receipt by the Warrant Agent of evidence reasonably satisfactory to it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63" w:lineRule="exact"/>
        <w:rPr>
          <w:sz w:val="20"/>
          <w:szCs w:val="20"/>
          <w:color w:val="auto"/>
        </w:rPr>
      </w:pPr>
    </w:p>
    <w:p>
      <w:pPr>
        <w:ind w:right="4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3.3 Holder of Warrant Certificate May Enforce Rights. </w:t>
      </w:r>
      <w:r>
        <w:rPr>
          <w:rFonts w:ascii="Times New Roman" w:cs="Times New Roman" w:eastAsia="Times New Roman" w:hAnsi="Times New Roman"/>
          <w:sz w:val="15"/>
          <w:szCs w:val="15"/>
          <w:color w:val="auto"/>
        </w:rPr>
        <w:t>Notwithstanding any of the provisions of this Agreement, any holder of a Warrant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3.4 Adjustments.</w:t>
      </w:r>
    </w:p>
    <w:p>
      <w:pPr>
        <w:spacing w:after="0" w:line="108" w:lineRule="exact"/>
        <w:rPr>
          <w:sz w:val="20"/>
          <w:szCs w:val="20"/>
          <w:color w:val="auto"/>
        </w:rPr>
      </w:pPr>
    </w:p>
    <w:p>
      <w:pPr>
        <w:ind w:right="80" w:firstLine="843"/>
        <w:spacing w:after="0" w:line="266" w:lineRule="auto"/>
        <w:tabs>
          <w:tab w:leader="none" w:pos="1065" w:val="left"/>
        </w:tabs>
        <w:numPr>
          <w:ilvl w:val="0"/>
          <w:numId w:val="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the Company shall at any time subdivide its outstanding shares of Class A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Class A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59" w:lineRule="exact"/>
        <w:rPr>
          <w:rFonts w:ascii="Times New Roman" w:cs="Times New Roman" w:eastAsia="Times New Roman" w:hAnsi="Times New Roman"/>
          <w:sz w:val="15"/>
          <w:szCs w:val="15"/>
          <w:b w:val="1"/>
          <w:bCs w:val="1"/>
          <w:color w:val="auto"/>
        </w:rPr>
      </w:pPr>
    </w:p>
    <w:p>
      <w:pPr>
        <w:ind w:right="540" w:firstLine="843"/>
        <w:spacing w:after="0" w:line="293" w:lineRule="auto"/>
        <w:tabs>
          <w:tab w:leader="none" w:pos="1074" w:val="left"/>
        </w:tabs>
        <w:numPr>
          <w:ilvl w:val="0"/>
          <w:numId w:val="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at any time or from time to time the holders of Class A Common Stock (or any shares of stock or other securities at the time receivable upon the exercise of the Warrants) shall have received or become entitled to receive, without payment therefor,</w:t>
      </w:r>
    </w:p>
    <w:p>
      <w:pPr>
        <w:spacing w:after="0" w:line="40" w:lineRule="exact"/>
        <w:rPr>
          <w:rFonts w:ascii="Times New Roman" w:cs="Times New Roman" w:eastAsia="Times New Roman" w:hAnsi="Times New Roman"/>
          <w:sz w:val="15"/>
          <w:szCs w:val="15"/>
          <w:b w:val="1"/>
          <w:bCs w:val="1"/>
          <w:color w:val="auto"/>
        </w:rPr>
      </w:pPr>
    </w:p>
    <w:p>
      <w:pPr>
        <w:ind w:right="140" w:firstLine="1220"/>
        <w:spacing w:after="0" w:line="275" w:lineRule="auto"/>
        <w:tabs>
          <w:tab w:leader="none" w:pos="1408" w:val="left"/>
        </w:tabs>
        <w:numPr>
          <w:ilvl w:val="1"/>
          <w:numId w:val="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Class A Common Stock or any shares of stock or other securities which are at any time directly or indirectly convertible into or exchangeable for Class A Common Stock, or any rights or options to subscribe for, purchase or otherwise acquire any of the foregoing by way of dividend or other distribution;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380"/>
          </w:cols>
          <w:pgMar w:left="1240" w:top="248" w:right="1279" w:bottom="1440" w:gutter="0" w:footer="0" w:header="0"/>
        </w:sectPr>
      </w:pPr>
    </w:p>
    <w:bookmarkStart w:id="104" w:name="page105"/>
    <w:bookmarkEnd w:id="104"/>
    <w:p>
      <w:pPr>
        <w:ind w:left="1440" w:hanging="220"/>
        <w:spacing w:after="0"/>
        <w:tabs>
          <w:tab w:leader="none" w:pos="1440" w:val="left"/>
        </w:tabs>
        <w:numPr>
          <w:ilvl w:val="0"/>
          <w:numId w:val="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any cash paid or payable otherwise than as a cash dividend paid or payable out of the Company’s current or retained earnings;</w:t>
      </w:r>
    </w:p>
    <w:p>
      <w:pPr>
        <w:spacing w:after="0" w:line="104" w:lineRule="exact"/>
        <w:rPr>
          <w:rFonts w:ascii="Times New Roman" w:cs="Times New Roman" w:eastAsia="Times New Roman" w:hAnsi="Times New Roman"/>
          <w:sz w:val="15"/>
          <w:szCs w:val="15"/>
          <w:b w:val="1"/>
          <w:bCs w:val="1"/>
          <w:color w:val="auto"/>
        </w:rPr>
      </w:pPr>
    </w:p>
    <w:p>
      <w:pPr>
        <w:ind w:left="1480" w:hanging="260"/>
        <w:spacing w:after="0"/>
        <w:tabs>
          <w:tab w:leader="none" w:pos="1480" w:val="left"/>
        </w:tabs>
        <w:numPr>
          <w:ilvl w:val="0"/>
          <w:numId w:val="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evidence of the Company’s indebtedness or rights to subscribe for or purchase the Company’s indebtedness; or</w:t>
      </w:r>
    </w:p>
    <w:p>
      <w:pPr>
        <w:spacing w:after="0" w:line="104" w:lineRule="exact"/>
        <w:rPr>
          <w:rFonts w:ascii="Times New Roman" w:cs="Times New Roman" w:eastAsia="Times New Roman" w:hAnsi="Times New Roman"/>
          <w:sz w:val="15"/>
          <w:szCs w:val="15"/>
          <w:b w:val="1"/>
          <w:bCs w:val="1"/>
          <w:color w:val="auto"/>
        </w:rPr>
      </w:pPr>
    </w:p>
    <w:p>
      <w:pPr>
        <w:ind w:right="520" w:firstLine="1220"/>
        <w:spacing w:after="0" w:line="275" w:lineRule="auto"/>
        <w:tabs>
          <w:tab w:leader="none" w:pos="1485" w:val="left"/>
        </w:tabs>
        <w:numPr>
          <w:ilvl w:val="0"/>
          <w:numId w:val="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Class A Common Stock or additional stock or other securities or property (including cash) by way of spinoff, split-up, reclassification, combination of shares or similar corporate rearrangement (other than shares of Class A Common Stock issued as a stock split or adjustments in respect of which shall be covered by the terms of Section 3.4(a) above),</w:t>
      </w:r>
    </w:p>
    <w:p>
      <w:pPr>
        <w:spacing w:after="0" w:line="14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5"/>
          <w:szCs w:val="15"/>
          <w:color w:val="auto"/>
        </w:rPr>
        <w:t>then and in each such case, the holder of each Warrant shall, upon the exercise of the Warrant, be entitled to receive, in addition to the number of Warrant Securities receivable thereupon, and without payment of any additional consideration therefor,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Class A Common Stock received or became entitled to receive such shares or all other additional stock and other securities and property.</w:t>
      </w:r>
    </w:p>
    <w:p>
      <w:pPr>
        <w:spacing w:after="0" w:line="60" w:lineRule="exact"/>
        <w:rPr>
          <w:sz w:val="20"/>
          <w:szCs w:val="20"/>
          <w:color w:val="auto"/>
        </w:rPr>
      </w:pPr>
    </w:p>
    <w:p>
      <w:pPr>
        <w:ind w:firstLine="843"/>
        <w:spacing w:after="0" w:line="258" w:lineRule="auto"/>
        <w:tabs>
          <w:tab w:leader="none" w:pos="1056"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of (i) any reclassification, capital reorganization, or change in the Class A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Class A Common Stock other than the issuance of additional shares of Class A Common Stock)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5"/>
          <w:szCs w:val="15"/>
          <w:b w:val="1"/>
          <w:bCs w:val="1"/>
          <w:i w:val="1"/>
          <w:iCs w:val="1"/>
          <w:color w:val="auto"/>
        </w:rPr>
        <w:t>Reorganization Event</w:t>
      </w:r>
      <w:r>
        <w:rPr>
          <w:rFonts w:ascii="Times New Roman" w:cs="Times New Roman" w:eastAsia="Times New Roman" w:hAnsi="Times New Roman"/>
          <w:sz w:val="15"/>
          <w:szCs w:val="15"/>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400"/>
          </w:cols>
          <w:pgMar w:left="1240" w:top="252" w:right="1259" w:bottom="1440" w:gutter="0" w:footer="0" w:header="0"/>
        </w:sectPr>
      </w:pPr>
    </w:p>
    <w:bookmarkStart w:id="105" w:name="page106"/>
    <w:bookmarkEnd w:id="105"/>
    <w:p>
      <w:pPr>
        <w:jc w:val="both"/>
        <w:ind w:right="220" w:firstLine="843"/>
        <w:spacing w:after="0" w:line="275" w:lineRule="auto"/>
        <w:tabs>
          <w:tab w:leader="none" w:pos="1074" w:val="left"/>
        </w:tabs>
        <w:numPr>
          <w:ilvl w:val="0"/>
          <w:numId w:val="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53" w:lineRule="exact"/>
        <w:rPr>
          <w:rFonts w:ascii="Times New Roman" w:cs="Times New Roman" w:eastAsia="Times New Roman" w:hAnsi="Times New Roman"/>
          <w:sz w:val="15"/>
          <w:szCs w:val="15"/>
          <w:b w:val="1"/>
          <w:bCs w:val="1"/>
          <w:color w:val="auto"/>
        </w:rPr>
      </w:pPr>
    </w:p>
    <w:p>
      <w:pPr>
        <w:jc w:val="both"/>
        <w:ind w:right="80" w:firstLine="843"/>
        <w:spacing w:after="0" w:line="275" w:lineRule="auto"/>
        <w:tabs>
          <w:tab w:leader="none" w:pos="1056" w:val="left"/>
        </w:tabs>
        <w:numPr>
          <w:ilvl w:val="0"/>
          <w:numId w:val="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Except as herein otherwise expressly provided, no adjustment in the Warrant Price shall be made by reason of the issuance of shares of Class A Common Stock, or securities convertible into or exchangeable for shares of Class A Common Stock, or securities carrying the right to purchase any of the foregoing or for any other reason whatsoever.</w:t>
      </w:r>
    </w:p>
    <w:p>
      <w:pPr>
        <w:spacing w:after="0" w:line="53" w:lineRule="exact"/>
        <w:rPr>
          <w:rFonts w:ascii="Times New Roman" w:cs="Times New Roman" w:eastAsia="Times New Roman" w:hAnsi="Times New Roman"/>
          <w:sz w:val="15"/>
          <w:szCs w:val="15"/>
          <w:b w:val="1"/>
          <w:bCs w:val="1"/>
          <w:color w:val="auto"/>
        </w:rPr>
      </w:pPr>
    </w:p>
    <w:p>
      <w:pPr>
        <w:ind w:right="100" w:firstLine="843"/>
        <w:spacing w:after="0" w:line="259" w:lineRule="auto"/>
        <w:tabs>
          <w:tab w:leader="none" w:pos="1040" w:val="left"/>
        </w:tabs>
        <w:numPr>
          <w:ilvl w:val="0"/>
          <w:numId w:val="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5"/>
          <w:szCs w:val="15"/>
          <w:b w:val="1"/>
          <w:bCs w:val="1"/>
          <w:i w:val="1"/>
          <w:iCs w:val="1"/>
          <w:color w:val="auto"/>
        </w:rPr>
        <w:t>OTC Bulletin Board</w:t>
      </w:r>
      <w:r>
        <w:rPr>
          <w:rFonts w:ascii="Times New Roman" w:cs="Times New Roman" w:eastAsia="Times New Roman" w:hAnsi="Times New Roman"/>
          <w:sz w:val="15"/>
          <w:szCs w:val="15"/>
          <w:color w:val="auto"/>
        </w:rPr>
        <w:t>”) operated by the Financial Industry Regulatory Authority, Inc. (“</w:t>
      </w:r>
      <w:r>
        <w:rPr>
          <w:rFonts w:ascii="Times New Roman" w:cs="Times New Roman" w:eastAsia="Times New Roman" w:hAnsi="Times New Roman"/>
          <w:sz w:val="15"/>
          <w:szCs w:val="15"/>
          <w:b w:val="1"/>
          <w:bCs w:val="1"/>
          <w:i w:val="1"/>
          <w:iCs w:val="1"/>
          <w:color w:val="auto"/>
        </w:rPr>
        <w:t>FINRA</w:t>
      </w:r>
      <w:r>
        <w:rPr>
          <w:rFonts w:ascii="Times New Roman" w:cs="Times New Roman" w:eastAsia="Times New Roman" w:hAnsi="Times New Roman"/>
          <w:sz w:val="15"/>
          <w:szCs w:val="15"/>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72" w:lineRule="exact"/>
        <w:rPr>
          <w:rFonts w:ascii="Times New Roman" w:cs="Times New Roman" w:eastAsia="Times New Roman" w:hAnsi="Times New Roman"/>
          <w:sz w:val="15"/>
          <w:szCs w:val="15"/>
          <w:b w:val="1"/>
          <w:bCs w:val="1"/>
          <w:color w:val="auto"/>
        </w:rPr>
      </w:pPr>
    </w:p>
    <w:p>
      <w:pPr>
        <w:ind w:right="240" w:firstLine="843"/>
        <w:spacing w:after="0" w:line="275" w:lineRule="auto"/>
        <w:tabs>
          <w:tab w:leader="none" w:pos="1065" w:val="left"/>
        </w:tabs>
        <w:numPr>
          <w:ilvl w:val="0"/>
          <w:numId w:val="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53" w:lineRule="exact"/>
        <w:rPr>
          <w:rFonts w:ascii="Times New Roman" w:cs="Times New Roman" w:eastAsia="Times New Roman" w:hAnsi="Times New Roman"/>
          <w:sz w:val="15"/>
          <w:szCs w:val="15"/>
          <w:b w:val="1"/>
          <w:bCs w:val="1"/>
          <w:color w:val="auto"/>
        </w:rPr>
      </w:pPr>
    </w:p>
    <w:p>
      <w:pPr>
        <w:ind w:right="160" w:firstLine="843"/>
        <w:spacing w:after="0" w:line="293" w:lineRule="auto"/>
        <w:tabs>
          <w:tab w:leader="none" w:pos="1074" w:val="left"/>
        </w:tabs>
        <w:numPr>
          <w:ilvl w:val="0"/>
          <w:numId w:val="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Notwithstanding anything to the contrary herein, in no event shall the Warrant Price, as adjusted in accordance with the terms hereof, be less than the par value per share of Class A Common Stock.</w:t>
      </w:r>
    </w:p>
    <w:p>
      <w:pPr>
        <w:spacing w:after="0" w:line="36" w:lineRule="exact"/>
        <w:rPr>
          <w:sz w:val="20"/>
          <w:szCs w:val="20"/>
          <w:color w:val="auto"/>
        </w:rPr>
      </w:pPr>
    </w:p>
    <w:p>
      <w:pPr>
        <w:ind w:firstLine="376"/>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3.5 Notice to Warrantholders. </w:t>
      </w:r>
      <w:r>
        <w:rPr>
          <w:rFonts w:ascii="Times New Roman" w:cs="Times New Roman" w:eastAsia="Times New Roman" w:hAnsi="Times New Roman"/>
          <w:sz w:val="15"/>
          <w:szCs w:val="15"/>
          <w:color w:val="auto"/>
        </w:rPr>
        <w:t>In case the Company shall (a) effect any dividend or distribution described in Section 3.4(b), (b) effect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Reorganization Event, (c) make any distribution on or in respect of the Class A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Class A Common Stock that will be entitled to such dividend or distribution are to be determined, (y) the date on which such Reorganization Event, dissolution, liquidation or winding up is expected to become effective, and the date as of which it is expected that holders of Class A Common Stock of record shall be entitled to exchange their shares of Class A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420"/>
          </w:cols>
          <w:pgMar w:left="1240" w:top="252" w:right="1239" w:bottom="1440" w:gutter="0" w:footer="0" w:header="0"/>
        </w:sectPr>
      </w:pPr>
    </w:p>
    <w:bookmarkStart w:id="106" w:name="page107"/>
    <w:bookmarkEnd w:id="106"/>
    <w:p>
      <w:pPr>
        <w:ind w:left="3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 xml:space="preserve">3.6 </w:t>
      </w:r>
      <w:r>
        <w:rPr>
          <w:rFonts w:ascii="Times New Roman" w:cs="Times New Roman" w:eastAsia="Times New Roman" w:hAnsi="Times New Roman"/>
          <w:sz w:val="15"/>
          <w:szCs w:val="15"/>
          <w:color w:val="auto"/>
        </w:rPr>
        <w:t>[If the Warrants are Subject to Acceleration by the Company, Insert — Acceleration of Warrants by the Company.</w:t>
      </w:r>
    </w:p>
    <w:p>
      <w:pPr>
        <w:spacing w:after="0" w:line="108" w:lineRule="exact"/>
        <w:rPr>
          <w:sz w:val="20"/>
          <w:szCs w:val="20"/>
          <w:color w:val="auto"/>
        </w:rPr>
      </w:pPr>
    </w:p>
    <w:p>
      <w:pPr>
        <w:ind w:left="-20" w:right="80" w:firstLine="843"/>
        <w:spacing w:after="0" w:line="266" w:lineRule="auto"/>
        <w:tabs>
          <w:tab w:leader="none" w:pos="1045" w:val="left"/>
        </w:tabs>
        <w:numPr>
          <w:ilvl w:val="0"/>
          <w:numId w:val="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5"/>
          <w:szCs w:val="15"/>
          <w:b w:val="1"/>
          <w:bCs w:val="1"/>
          <w:i w:val="1"/>
          <w:iCs w:val="1"/>
          <w:color w:val="auto"/>
        </w:rPr>
        <w:t>Acceleration Date</w:t>
      </w:r>
      <w:r>
        <w:rPr>
          <w:rFonts w:ascii="Times New Roman" w:cs="Times New Roman" w:eastAsia="Times New Roman" w:hAnsi="Times New Roman"/>
          <w:sz w:val="15"/>
          <w:szCs w:val="15"/>
          <w:color w:val="auto"/>
        </w:rPr>
        <w:t>”), if the Market Price (as hereinafter defined) of the Class A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55" w:lineRule="exact"/>
        <w:rPr>
          <w:rFonts w:ascii="Times New Roman" w:cs="Times New Roman" w:eastAsia="Times New Roman" w:hAnsi="Times New Roman"/>
          <w:sz w:val="15"/>
          <w:szCs w:val="15"/>
          <w:b w:val="1"/>
          <w:bCs w:val="1"/>
          <w:color w:val="auto"/>
        </w:rPr>
      </w:pPr>
    </w:p>
    <w:p>
      <w:pPr>
        <w:ind w:left="-20" w:right="100" w:firstLine="843"/>
        <w:spacing w:after="0" w:line="260" w:lineRule="auto"/>
        <w:tabs>
          <w:tab w:leader="none" w:pos="1054" w:val="left"/>
        </w:tabs>
        <w:numPr>
          <w:ilvl w:val="0"/>
          <w:numId w:val="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(b)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Market Price</w:t>
      </w:r>
      <w:r>
        <w:rPr>
          <w:rFonts w:ascii="Times New Roman" w:cs="Times New Roman" w:eastAsia="Times New Roman" w:hAnsi="Times New Roman"/>
          <w:sz w:val="15"/>
          <w:szCs w:val="15"/>
          <w:color w:val="auto"/>
        </w:rPr>
        <w:t>” for each Trading Day shall be, if the Class A Common Stock is listed or admitted to trading on any registered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national securities exchange, the last reported sale price, regular way (or, if no such price is reported, the average of the reported closing bid and asked prices, regular way) of Class A Common Stock, in either case as reported on the principal registered national securities exchange on which the Class A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Class A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Class A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69" w:lineRule="exact"/>
        <w:rPr>
          <w:rFonts w:ascii="Times New Roman" w:cs="Times New Roman" w:eastAsia="Times New Roman" w:hAnsi="Times New Roman"/>
          <w:sz w:val="15"/>
          <w:szCs w:val="15"/>
          <w:b w:val="1"/>
          <w:bCs w:val="1"/>
          <w:color w:val="auto"/>
        </w:rPr>
      </w:pPr>
    </w:p>
    <w:p>
      <w:pPr>
        <w:ind w:left="-20" w:firstLine="843"/>
        <w:spacing w:after="0" w:line="266" w:lineRule="auto"/>
        <w:tabs>
          <w:tab w:leader="none" w:pos="1036" w:val="left"/>
        </w:tabs>
        <w:numPr>
          <w:ilvl w:val="0"/>
          <w:numId w:val="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59" w:lineRule="exact"/>
        <w:rPr>
          <w:rFonts w:ascii="Times New Roman" w:cs="Times New Roman" w:eastAsia="Times New Roman" w:hAnsi="Times New Roman"/>
          <w:sz w:val="15"/>
          <w:szCs w:val="15"/>
          <w:b w:val="1"/>
          <w:bCs w:val="1"/>
          <w:color w:val="auto"/>
        </w:rPr>
      </w:pPr>
    </w:p>
    <w:p>
      <w:pPr>
        <w:ind w:left="-20" w:right="180" w:firstLine="843"/>
        <w:spacing w:after="0" w:line="293" w:lineRule="auto"/>
        <w:tabs>
          <w:tab w:leader="none" w:pos="1054" w:val="left"/>
        </w:tabs>
        <w:numPr>
          <w:ilvl w:val="0"/>
          <w:numId w:val="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Warrant accelerated may be exercised until [•] p.m., [City] time, on the business day next preceding the Acceleration Date. The Warrant Price shall be payable as provided in Section 2.]</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360"/>
          </w:cols>
          <w:pgMar w:left="1260" w:top="248" w:right="127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ARTICLE 4</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EXCHANGE AND TRANSFER OF WARRANT CERTIFICATES</w:t>
      </w:r>
    </w:p>
    <w:p>
      <w:pPr>
        <w:spacing w:after="0" w:line="197" w:lineRule="exact"/>
        <w:rPr>
          <w:sz w:val="20"/>
          <w:szCs w:val="20"/>
          <w:color w:val="auto"/>
        </w:rPr>
      </w:pPr>
    </w:p>
    <w:p>
      <w:pPr>
        <w:ind w:firstLine="376"/>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4.1 </w:t>
      </w:r>
      <w:r>
        <w:rPr>
          <w:rFonts w:ascii="Times New Roman" w:cs="Times New Roman" w:eastAsia="Times New Roman" w:hAnsi="Times New Roman"/>
          <w:sz w:val="15"/>
          <w:szCs w:val="15"/>
          <w:color w:val="auto"/>
        </w:rPr>
        <w:t>Exchange and Transfer of Warrant Certificates. Upon surrender at the corporate trust office of the Warrant Agent, Warrant Certificates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254" w:lineRule="exact"/>
        <w:rPr>
          <w:sz w:val="20"/>
          <w:szCs w:val="20"/>
          <w:color w:val="auto"/>
        </w:rPr>
      </w:pPr>
    </w:p>
    <w:p>
      <w:pPr>
        <w:ind w:right="4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4.2 Treatment of Holders of Warrant Certificates. </w:t>
      </w:r>
      <w:r>
        <w:rPr>
          <w:rFonts w:ascii="Times New Roman" w:cs="Times New Roman" w:eastAsia="Times New Roman" w:hAnsi="Times New Roman"/>
          <w:sz w:val="15"/>
          <w:szCs w:val="15"/>
          <w:color w:val="auto"/>
        </w:rPr>
        <w:t>The Company, the Warrant Agent and all other persons may treat the registered holder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Certificate as the absolute owner thereof for any purpose and as the person entitled to exercise the rights represented by the Warrants evidenced thereby, any notice to the contrary notwithstanding.</w:t>
      </w:r>
    </w:p>
    <w:p>
      <w:pPr>
        <w:spacing w:after="0" w:line="47" w:lineRule="exact"/>
        <w:rPr>
          <w:sz w:val="20"/>
          <w:szCs w:val="20"/>
          <w:color w:val="auto"/>
        </w:rPr>
      </w:pPr>
    </w:p>
    <w:p>
      <w:pPr>
        <w:ind w:right="2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4.3 Cancellation of Warrant Certificates. </w:t>
      </w:r>
      <w:r>
        <w:rPr>
          <w:rFonts w:ascii="Times New Roman" w:cs="Times New Roman" w:eastAsia="Times New Roman" w:hAnsi="Times New Roman"/>
          <w:sz w:val="15"/>
          <w:szCs w:val="15"/>
          <w:color w:val="auto"/>
        </w:rPr>
        <w:t>Any Warrant Certificate surrendered for exchange, registration of transfer or exercise of the Warrants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5</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CONCERNING THE WARRANT AGENT</w:t>
      </w:r>
    </w:p>
    <w:p>
      <w:pPr>
        <w:spacing w:after="0" w:line="104" w:lineRule="exact"/>
        <w:rPr>
          <w:sz w:val="20"/>
          <w:szCs w:val="20"/>
          <w:color w:val="auto"/>
        </w:rPr>
      </w:pPr>
    </w:p>
    <w:p>
      <w:pPr>
        <w:ind w:right="6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5.1 Warrant Agent. </w:t>
      </w:r>
      <w:r>
        <w:rPr>
          <w:rFonts w:ascii="Times New Roman" w:cs="Times New Roman" w:eastAsia="Times New Roman" w:hAnsi="Times New Roman"/>
          <w:sz w:val="15"/>
          <w:szCs w:val="15"/>
          <w:color w:val="auto"/>
        </w:rPr>
        <w:t>The Company hereby appoints [•] as Warrant Agent of the Company in respect of the Warrants and the Warrant Certificates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400"/>
          </w:cols>
          <w:pgMar w:left="1240" w:top="248" w:right="1259" w:bottom="1440" w:gutter="0" w:footer="0" w:header="0"/>
        </w:sectPr>
      </w:pPr>
    </w:p>
    <w:bookmarkStart w:id="108" w:name="page109"/>
    <w:bookmarkEnd w:id="108"/>
    <w:p>
      <w:pPr>
        <w:jc w:val="both"/>
        <w:ind w:right="38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 xml:space="preserve">5.2 Conditions of Warrant Agent’s Obligations. </w:t>
      </w:r>
      <w:r>
        <w:rPr>
          <w:rFonts w:ascii="Times New Roman" w:cs="Times New Roman" w:eastAsia="Times New Roman" w:hAnsi="Times New Roman"/>
          <w:sz w:val="15"/>
          <w:szCs w:val="15"/>
          <w:color w:val="auto"/>
        </w:rPr>
        <w:t>The Warrant Agent accepts its obligations herein set forth upon the terms and conditions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including the following to all of which the Company agrees and to all of which the rights hereunder of the holders from time to time of the Warrant Certificates shall be subject:</w:t>
      </w:r>
    </w:p>
    <w:p>
      <w:pPr>
        <w:spacing w:after="0" w:line="47" w:lineRule="exact"/>
        <w:rPr>
          <w:sz w:val="20"/>
          <w:szCs w:val="20"/>
          <w:color w:val="auto"/>
        </w:rPr>
      </w:pPr>
    </w:p>
    <w:p>
      <w:pPr>
        <w:ind w:right="60" w:firstLine="843"/>
        <w:spacing w:after="0" w:line="265" w:lineRule="auto"/>
        <w:tabs>
          <w:tab w:leader="none" w:pos="1065"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Compensation and Indemnification. </w:t>
      </w:r>
      <w:r>
        <w:rPr>
          <w:rFonts w:ascii="Times New Roman" w:cs="Times New Roman" w:eastAsia="Times New Roman" w:hAnsi="Times New Roman"/>
          <w:sz w:val="15"/>
          <w:szCs w:val="15"/>
          <w:color w:val="auto"/>
        </w:rPr>
        <w:t>The Company agrees promptly to pay the Warrant Agent the compensation to be agreed upon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57" w:lineRule="exact"/>
        <w:rPr>
          <w:rFonts w:ascii="Times New Roman" w:cs="Times New Roman" w:eastAsia="Times New Roman" w:hAnsi="Times New Roman"/>
          <w:sz w:val="15"/>
          <w:szCs w:val="15"/>
          <w:b w:val="1"/>
          <w:bCs w:val="1"/>
          <w:color w:val="auto"/>
        </w:rPr>
      </w:pPr>
    </w:p>
    <w:p>
      <w:pPr>
        <w:ind w:right="60" w:firstLine="843"/>
        <w:spacing w:after="0" w:line="278" w:lineRule="auto"/>
        <w:tabs>
          <w:tab w:leader="none" w:pos="1074"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Agent for the Company. </w:t>
      </w:r>
      <w:r>
        <w:rPr>
          <w:rFonts w:ascii="Times New Roman" w:cs="Times New Roman" w:eastAsia="Times New Roman" w:hAnsi="Times New Roman"/>
          <w:sz w:val="15"/>
          <w:szCs w:val="15"/>
          <w:color w:val="auto"/>
        </w:rPr>
        <w:t>In acting under this Agreement and in connection with the Warrant Certificates, the Warrant Agent is acting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solely as agent of the Company and does not assume any obligations or relationship of agency or trust for or with any of the holders of Warrant Certificates or beneficial owners of Warrants.</w:t>
      </w:r>
    </w:p>
    <w:p>
      <w:pPr>
        <w:spacing w:after="0" w:line="46" w:lineRule="exact"/>
        <w:rPr>
          <w:rFonts w:ascii="Times New Roman" w:cs="Times New Roman" w:eastAsia="Times New Roman" w:hAnsi="Times New Roman"/>
          <w:sz w:val="15"/>
          <w:szCs w:val="15"/>
          <w:b w:val="1"/>
          <w:bCs w:val="1"/>
          <w:color w:val="auto"/>
        </w:rPr>
      </w:pPr>
    </w:p>
    <w:p>
      <w:pPr>
        <w:ind w:right="20" w:firstLine="843"/>
        <w:spacing w:after="0" w:line="278" w:lineRule="auto"/>
        <w:tabs>
          <w:tab w:leader="none" w:pos="1056"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Counsel. </w:t>
      </w:r>
      <w:r>
        <w:rPr>
          <w:rFonts w:ascii="Times New Roman" w:cs="Times New Roman" w:eastAsia="Times New Roman" w:hAnsi="Times New Roman"/>
          <w:sz w:val="15"/>
          <w:szCs w:val="15"/>
          <w:color w:val="auto"/>
        </w:rPr>
        <w:t>The Warrant Agent may consult with counsel satisfactory to it, which may include counsel for the Company, and the written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advice of such counsel shall be full and complete authorization and protection in respect of any action taken, suffered or omitted by it hereunder in good faith and in accordance with the advice of such counsel.</w:t>
      </w:r>
    </w:p>
    <w:p>
      <w:pPr>
        <w:spacing w:after="0" w:line="46" w:lineRule="exact"/>
        <w:rPr>
          <w:rFonts w:ascii="Times New Roman" w:cs="Times New Roman" w:eastAsia="Times New Roman" w:hAnsi="Times New Roman"/>
          <w:sz w:val="15"/>
          <w:szCs w:val="15"/>
          <w:b w:val="1"/>
          <w:bCs w:val="1"/>
          <w:color w:val="auto"/>
        </w:rPr>
      </w:pPr>
    </w:p>
    <w:p>
      <w:pPr>
        <w:ind w:right="40" w:firstLine="843"/>
        <w:spacing w:after="0" w:line="278" w:lineRule="auto"/>
        <w:tabs>
          <w:tab w:leader="none" w:pos="1074"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Documents. </w:t>
      </w:r>
      <w:r>
        <w:rPr>
          <w:rFonts w:ascii="Times New Roman" w:cs="Times New Roman" w:eastAsia="Times New Roman" w:hAnsi="Times New Roman"/>
          <w:sz w:val="15"/>
          <w:szCs w:val="15"/>
          <w:color w:val="auto"/>
        </w:rPr>
        <w:t>The Warrant Agent shall be protected and shall incur no liability for or in respect of any action taken or omitted by it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46" w:lineRule="exact"/>
        <w:rPr>
          <w:rFonts w:ascii="Times New Roman" w:cs="Times New Roman" w:eastAsia="Times New Roman" w:hAnsi="Times New Roman"/>
          <w:sz w:val="15"/>
          <w:szCs w:val="15"/>
          <w:b w:val="1"/>
          <w:bCs w:val="1"/>
          <w:color w:val="auto"/>
        </w:rPr>
      </w:pPr>
    </w:p>
    <w:p>
      <w:pPr>
        <w:ind w:firstLine="843"/>
        <w:spacing w:after="0" w:line="267" w:lineRule="auto"/>
        <w:tabs>
          <w:tab w:leader="none" w:pos="1056"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Certain Transactions. </w:t>
      </w:r>
      <w:r>
        <w:rPr>
          <w:rFonts w:ascii="Times New Roman" w:cs="Times New Roman" w:eastAsia="Times New Roman" w:hAnsi="Times New Roman"/>
          <w:sz w:val="15"/>
          <w:szCs w:val="15"/>
          <w:color w:val="auto"/>
        </w:rPr>
        <w:t>The Warrant Agent, and its officers, directors and employees, may become the owner of, or acquire any interest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56" w:lineRule="exact"/>
        <w:rPr>
          <w:rFonts w:ascii="Times New Roman" w:cs="Times New Roman" w:eastAsia="Times New Roman" w:hAnsi="Times New Roman"/>
          <w:sz w:val="15"/>
          <w:szCs w:val="15"/>
          <w:b w:val="1"/>
          <w:bCs w:val="1"/>
          <w:color w:val="auto"/>
        </w:rPr>
      </w:pPr>
    </w:p>
    <w:p>
      <w:pPr>
        <w:ind w:right="280" w:firstLine="843"/>
        <w:spacing w:after="0" w:line="299" w:lineRule="auto"/>
        <w:tabs>
          <w:tab w:leader="none" w:pos="1039"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Liability for Interest. </w:t>
      </w:r>
      <w:r>
        <w:rPr>
          <w:rFonts w:ascii="Times New Roman" w:cs="Times New Roman" w:eastAsia="Times New Roman" w:hAnsi="Times New Roman"/>
          <w:sz w:val="15"/>
          <w:szCs w:val="15"/>
          <w:color w:val="auto"/>
        </w:rPr>
        <w:t>Unless otherwise agreed with the Company, the Warrant Agent shall have no liability for interest on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monies at any time received by it pursuant to any of the provisions of this Agreement or of the Warrant Certificates.</w:t>
      </w:r>
    </w:p>
    <w:p>
      <w:pPr>
        <w:spacing w:after="0" w:line="31" w:lineRule="exact"/>
        <w:rPr>
          <w:rFonts w:ascii="Times New Roman" w:cs="Times New Roman" w:eastAsia="Times New Roman" w:hAnsi="Times New Roman"/>
          <w:sz w:val="15"/>
          <w:szCs w:val="15"/>
          <w:b w:val="1"/>
          <w:bCs w:val="1"/>
          <w:color w:val="auto"/>
        </w:rPr>
      </w:pPr>
    </w:p>
    <w:p>
      <w:pPr>
        <w:ind w:right="200" w:firstLine="843"/>
        <w:spacing w:after="0" w:line="299" w:lineRule="auto"/>
        <w:tabs>
          <w:tab w:leader="none" w:pos="1065"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Liability for Invalidity. </w:t>
      </w:r>
      <w:r>
        <w:rPr>
          <w:rFonts w:ascii="Times New Roman" w:cs="Times New Roman" w:eastAsia="Times New Roman" w:hAnsi="Times New Roman"/>
          <w:sz w:val="15"/>
          <w:szCs w:val="15"/>
          <w:color w:val="auto"/>
        </w:rPr>
        <w:t>The Warrant Agent shall have no liability with respect to any invalidity of this Agreement or any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Certificates (except as to the Warrant Agent’s countersignature thereon).</w:t>
      </w:r>
    </w:p>
    <w:p>
      <w:pPr>
        <w:spacing w:after="0" w:line="31" w:lineRule="exact"/>
        <w:rPr>
          <w:rFonts w:ascii="Times New Roman" w:cs="Times New Roman" w:eastAsia="Times New Roman" w:hAnsi="Times New Roman"/>
          <w:sz w:val="15"/>
          <w:szCs w:val="15"/>
          <w:b w:val="1"/>
          <w:bCs w:val="1"/>
          <w:color w:val="auto"/>
        </w:rPr>
      </w:pPr>
    </w:p>
    <w:p>
      <w:pPr>
        <w:ind w:firstLine="843"/>
        <w:spacing w:after="0" w:line="299" w:lineRule="auto"/>
        <w:tabs>
          <w:tab w:leader="none" w:pos="1074"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Responsibility for Representations. </w:t>
      </w:r>
      <w:r>
        <w:rPr>
          <w:rFonts w:ascii="Times New Roman" w:cs="Times New Roman" w:eastAsia="Times New Roman" w:hAnsi="Times New Roman"/>
          <w:sz w:val="15"/>
          <w:szCs w:val="15"/>
          <w:color w:val="auto"/>
        </w:rPr>
        <w:t>The Warrant Agent shall not be responsible for any of the recitals or representations herein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the Warrant Certificates (except as to the Warrant Agent’s countersignature thereon), all of which are made solely by the Company.</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380"/>
          </w:cols>
          <w:pgMar w:left="1240" w:top="248" w:right="1279" w:bottom="1440" w:gutter="0" w:footer="0" w:header="0"/>
        </w:sectPr>
      </w:pPr>
    </w:p>
    <w:bookmarkStart w:id="109" w:name="page110"/>
    <w:bookmarkEnd w:id="109"/>
    <w:p>
      <w:pPr>
        <w:ind w:firstLine="843"/>
        <w:spacing w:after="0" w:line="261" w:lineRule="auto"/>
        <w:tabs>
          <w:tab w:leader="none" w:pos="1031" w:val="left"/>
        </w:tabs>
        <w:numPr>
          <w:ilvl w:val="0"/>
          <w:numId w:val="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 xml:space="preserve">No Implied Obligations. </w:t>
      </w:r>
      <w:r>
        <w:rPr>
          <w:rFonts w:ascii="Times New Roman" w:cs="Times New Roman" w:eastAsia="Times New Roman" w:hAnsi="Times New Roman"/>
          <w:sz w:val="15"/>
          <w:szCs w:val="15"/>
          <w:color w:val="auto"/>
        </w:rPr>
        <w:t>The Warrant Agent shall be obligated to perform only such duties as are herein and in the Warrant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5.3 Resignation, Removal and Appointment of Successors.</w:t>
      </w:r>
    </w:p>
    <w:p>
      <w:pPr>
        <w:spacing w:after="0" w:line="108" w:lineRule="exact"/>
        <w:rPr>
          <w:sz w:val="20"/>
          <w:szCs w:val="20"/>
          <w:color w:val="auto"/>
        </w:rPr>
      </w:pPr>
    </w:p>
    <w:p>
      <w:pPr>
        <w:ind w:right="420" w:firstLine="843"/>
        <w:spacing w:after="0" w:line="293" w:lineRule="auto"/>
        <w:tabs>
          <w:tab w:leader="none" w:pos="1065" w:val="left"/>
        </w:tabs>
        <w:numPr>
          <w:ilvl w:val="0"/>
          <w:numId w:val="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40" w:lineRule="exact"/>
        <w:rPr>
          <w:rFonts w:ascii="Times New Roman" w:cs="Times New Roman" w:eastAsia="Times New Roman" w:hAnsi="Times New Roman"/>
          <w:sz w:val="15"/>
          <w:szCs w:val="15"/>
          <w:b w:val="1"/>
          <w:bCs w:val="1"/>
          <w:color w:val="auto"/>
        </w:rPr>
      </w:pPr>
    </w:p>
    <w:p>
      <w:pPr>
        <w:ind w:right="20" w:firstLine="843"/>
        <w:spacing w:after="0" w:line="262" w:lineRule="auto"/>
        <w:tabs>
          <w:tab w:leader="none" w:pos="1074" w:val="left"/>
        </w:tabs>
        <w:numPr>
          <w:ilvl w:val="0"/>
          <w:numId w:val="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63" w:lineRule="exact"/>
        <w:rPr>
          <w:rFonts w:ascii="Times New Roman" w:cs="Times New Roman" w:eastAsia="Times New Roman" w:hAnsi="Times New Roman"/>
          <w:sz w:val="15"/>
          <w:szCs w:val="15"/>
          <w:b w:val="1"/>
          <w:bCs w:val="1"/>
          <w:color w:val="auto"/>
        </w:rPr>
      </w:pPr>
    </w:p>
    <w:p>
      <w:pPr>
        <w:ind w:right="120" w:firstLine="843"/>
        <w:spacing w:after="0" w:line="259" w:lineRule="auto"/>
        <w:tabs>
          <w:tab w:leader="none" w:pos="1056" w:val="left"/>
        </w:tabs>
        <w:numPr>
          <w:ilvl w:val="0"/>
          <w:numId w:val="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400"/>
          </w:cols>
          <w:pgMar w:left="1240" w:top="248" w:right="1259" w:bottom="1440" w:gutter="0" w:footer="0" w:header="0"/>
        </w:sectPr>
      </w:pPr>
    </w:p>
    <w:bookmarkStart w:id="110" w:name="page111"/>
    <w:bookmarkEnd w:id="110"/>
    <w:p>
      <w:pPr>
        <w:ind w:left="4" w:firstLine="843"/>
        <w:spacing w:after="0" w:line="264" w:lineRule="auto"/>
        <w:tabs>
          <w:tab w:leader="none" w:pos="1078" w:val="left"/>
        </w:tabs>
        <w:numPr>
          <w:ilvl w:val="0"/>
          <w:numId w:val="9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61" w:lineRule="exact"/>
        <w:rPr>
          <w:rFonts w:ascii="Times New Roman" w:cs="Times New Roman" w:eastAsia="Times New Roman" w:hAnsi="Times New Roman"/>
          <w:sz w:val="15"/>
          <w:szCs w:val="15"/>
          <w:b w:val="1"/>
          <w:bCs w:val="1"/>
          <w:color w:val="auto"/>
        </w:rPr>
      </w:pPr>
    </w:p>
    <w:p>
      <w:pPr>
        <w:ind w:left="4" w:firstLine="843"/>
        <w:spacing w:after="0" w:line="266" w:lineRule="auto"/>
        <w:tabs>
          <w:tab w:leader="none" w:pos="1061" w:val="left"/>
        </w:tabs>
        <w:numPr>
          <w:ilvl w:val="0"/>
          <w:numId w:val="9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3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ARTICLE 6</w:t>
      </w:r>
    </w:p>
    <w:p>
      <w:pPr>
        <w:spacing w:after="0" w:line="19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97" w:lineRule="exact"/>
        <w:rPr>
          <w:sz w:val="20"/>
          <w:szCs w:val="20"/>
          <w:color w:val="auto"/>
        </w:rPr>
      </w:pPr>
    </w:p>
    <w:p>
      <w:pPr>
        <w:jc w:val="both"/>
        <w:ind w:left="4" w:right="22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6.1 Amendment. </w:t>
      </w:r>
      <w:r>
        <w:rPr>
          <w:rFonts w:ascii="Times New Roman" w:cs="Times New Roman" w:eastAsia="Times New Roman" w:hAnsi="Times New Roman"/>
          <w:sz w:val="15"/>
          <w:szCs w:val="15"/>
          <w:color w:val="auto"/>
        </w:rPr>
        <w:t>This Agreement may be amended by the parties hereto, without the consent of the holder of any Warrant Certificate,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52" w:lineRule="exact"/>
        <w:rPr>
          <w:sz w:val="20"/>
          <w:szCs w:val="20"/>
          <w:color w:val="auto"/>
        </w:rPr>
      </w:pPr>
    </w:p>
    <w:p>
      <w:pPr>
        <w:ind w:left="4" w:right="16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6.2 Notices and Demands to the Company and Warrant Agent. </w:t>
      </w:r>
      <w:r>
        <w:rPr>
          <w:rFonts w:ascii="Times New Roman" w:cs="Times New Roman" w:eastAsia="Times New Roman" w:hAnsi="Times New Roman"/>
          <w:sz w:val="15"/>
          <w:szCs w:val="15"/>
          <w:color w:val="auto"/>
        </w:rPr>
        <w:t>If the Warrant Agent shall receive any notice or demand addressed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by the holder of a Warrant Certificate pursuant to the provisions of the Warrant Certificates, the Warrant Agent shall promptly forward such notice or demand to the Company.</w:t>
      </w:r>
    </w:p>
    <w:p>
      <w:pPr>
        <w:spacing w:after="0" w:line="47"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5"/>
          <w:szCs w:val="15"/>
          <w:b w:val="1"/>
          <w:bCs w:val="1"/>
          <w:color w:val="auto"/>
        </w:rPr>
        <w:t xml:space="preserve">6.3 Addresses. </w:t>
      </w:r>
      <w:r>
        <w:rPr>
          <w:rFonts w:ascii="Times New Roman" w:cs="Times New Roman" w:eastAsia="Times New Roman" w:hAnsi="Times New Roman"/>
          <w:sz w:val="15"/>
          <w:szCs w:val="15"/>
          <w:color w:val="auto"/>
        </w:rPr>
        <w:t>Any communication from the Company to the Warrant Agent with respect to this Agreement shall be addressed to [•], Attention:</w:t>
      </w:r>
    </w:p>
    <w:p>
      <w:pPr>
        <w:spacing w:after="0" w:line="31" w:lineRule="exact"/>
        <w:rPr>
          <w:sz w:val="20"/>
          <w:szCs w:val="20"/>
          <w:color w:val="auto"/>
        </w:rPr>
      </w:pPr>
    </w:p>
    <w:p>
      <w:pPr>
        <w:jc w:val="both"/>
        <w:ind w:left="4" w:right="100" w:hanging="4"/>
        <w:spacing w:after="0" w:line="265" w:lineRule="auto"/>
        <w:tabs>
          <w:tab w:leader="none" w:pos="199"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any communication from the Warrant Agent to the Company with respect to this Agreement shall be addressed to Definitive Healthcare Corp., 550 Cochituate Road, Framingham, Massachusetts 01701. Attention: [•] (or such other address as shall be specified in writing by the Warrant Agent or by the Company).</w:t>
      </w:r>
    </w:p>
    <w:p>
      <w:pPr>
        <w:spacing w:after="0" w:line="56" w:lineRule="exact"/>
        <w:rPr>
          <w:sz w:val="20"/>
          <w:szCs w:val="20"/>
          <w:color w:val="auto"/>
        </w:rPr>
      </w:pPr>
    </w:p>
    <w:p>
      <w:pPr>
        <w:ind w:left="4" w:right="18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 xml:space="preserve">6.4 Governing Law. </w:t>
      </w:r>
      <w:r>
        <w:rPr>
          <w:rFonts w:ascii="Times New Roman" w:cs="Times New Roman" w:eastAsia="Times New Roman" w:hAnsi="Times New Roman"/>
          <w:sz w:val="15"/>
          <w:szCs w:val="15"/>
          <w:color w:val="auto"/>
        </w:rPr>
        <w:t>This Agreement and each Warrant Certificate issued hereunder shall be governed by and construed in accordance with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laws of the State of New York.</w:t>
      </w:r>
    </w:p>
    <w:p>
      <w:pPr>
        <w:spacing w:after="0" w:line="32" w:lineRule="exact"/>
        <w:rPr>
          <w:sz w:val="20"/>
          <w:szCs w:val="20"/>
          <w:color w:val="auto"/>
        </w:rPr>
      </w:pPr>
    </w:p>
    <w:p>
      <w:pPr>
        <w:ind w:left="4" w:right="16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6.5 Delivery of Prospectus. </w:t>
      </w:r>
      <w:r>
        <w:rPr>
          <w:rFonts w:ascii="Times New Roman" w:cs="Times New Roman" w:eastAsia="Times New Roman" w:hAnsi="Times New Roman"/>
          <w:sz w:val="15"/>
          <w:szCs w:val="15"/>
          <w:color w:val="auto"/>
        </w:rPr>
        <w:t>The Company shall furnish to the Warrant Agent sufficient copies of a prospectus meeting the requirements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Securities Act of 1933, as amended, relating to the Warrant Securities deliverable upon exercise of the Warrants (the “</w:t>
      </w:r>
      <w:r>
        <w:rPr>
          <w:rFonts w:ascii="Times New Roman" w:cs="Times New Roman" w:eastAsia="Times New Roman" w:hAnsi="Times New Roman"/>
          <w:sz w:val="15"/>
          <w:szCs w:val="15"/>
          <w:b w:val="1"/>
          <w:bCs w:val="1"/>
          <w:i w:val="1"/>
          <w:iCs w:val="1"/>
          <w:color w:val="auto"/>
        </w:rPr>
        <w:t>Prospectus</w:t>
      </w:r>
      <w:r>
        <w:rPr>
          <w:rFonts w:ascii="Times New Roman" w:cs="Times New Roman" w:eastAsia="Times New Roman" w:hAnsi="Times New Roman"/>
          <w:sz w:val="15"/>
          <w:szCs w:val="15"/>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384"/>
          </w:cols>
          <w:pgMar w:left="1236" w:top="252" w:right="1279" w:bottom="1440" w:gutter="0" w:footer="0" w:header="0"/>
        </w:sectPr>
      </w:pPr>
    </w:p>
    <w:bookmarkStart w:id="111" w:name="page112"/>
    <w:bookmarkEnd w:id="111"/>
    <w:p>
      <w:pPr>
        <w:ind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 xml:space="preserve">6.6 Obtaining of Governmental Approvals. </w:t>
      </w:r>
      <w:r>
        <w:rPr>
          <w:rFonts w:ascii="Times New Roman" w:cs="Times New Roman" w:eastAsia="Times New Roman" w:hAnsi="Times New Roman"/>
          <w:sz w:val="15"/>
          <w:szCs w:val="15"/>
          <w:color w:val="auto"/>
        </w:rPr>
        <w:t>The Company will from time to time take all action which may be necessary to obtain and keep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56" w:lineRule="exact"/>
        <w:rPr>
          <w:sz w:val="20"/>
          <w:szCs w:val="20"/>
          <w:color w:val="auto"/>
        </w:rPr>
      </w:pPr>
    </w:p>
    <w:p>
      <w:pPr>
        <w:ind w:right="28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 xml:space="preserve">6.7 Persons Having Rights Under the Agreement. </w:t>
      </w:r>
      <w:r>
        <w:rPr>
          <w:rFonts w:ascii="Times New Roman" w:cs="Times New Roman" w:eastAsia="Times New Roman" w:hAnsi="Times New Roman"/>
          <w:sz w:val="15"/>
          <w:szCs w:val="15"/>
          <w:color w:val="auto"/>
        </w:rPr>
        <w:t>Nothing in this Agreement shall give to any person other than the Company, the Warrant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Agent and the holders of the Warrant Certificates any right, remedy or claim under or by reason of this Agreement.</w:t>
      </w:r>
    </w:p>
    <w:p>
      <w:pPr>
        <w:spacing w:after="0" w:line="32" w:lineRule="exact"/>
        <w:rPr>
          <w:sz w:val="20"/>
          <w:szCs w:val="20"/>
          <w:color w:val="auto"/>
        </w:rPr>
      </w:pPr>
    </w:p>
    <w:p>
      <w:pPr>
        <w:ind w:right="26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 xml:space="preserve">6.8 Headings. </w:t>
      </w:r>
      <w:r>
        <w:rPr>
          <w:rFonts w:ascii="Times New Roman" w:cs="Times New Roman" w:eastAsia="Times New Roman" w:hAnsi="Times New Roman"/>
          <w:sz w:val="15"/>
          <w:szCs w:val="15"/>
          <w:color w:val="auto"/>
        </w:rPr>
        <w:t>The descriptive headings of the several Articles and Sections of this Agreement are inserted for convenience only and shall not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control or affect the meaning or construction of any of the provisions hereof.</w:t>
      </w:r>
    </w:p>
    <w:p>
      <w:pPr>
        <w:spacing w:after="0" w:line="32" w:lineRule="exact"/>
        <w:rPr>
          <w:sz w:val="20"/>
          <w:szCs w:val="20"/>
          <w:color w:val="auto"/>
        </w:rPr>
      </w:pPr>
    </w:p>
    <w:p>
      <w:pPr>
        <w:ind w:firstLine="376"/>
        <w:spacing w:after="0" w:line="269" w:lineRule="auto"/>
        <w:rPr>
          <w:sz w:val="20"/>
          <w:szCs w:val="20"/>
          <w:color w:val="auto"/>
        </w:rPr>
      </w:pPr>
      <w:r>
        <w:rPr>
          <w:rFonts w:ascii="Times New Roman" w:cs="Times New Roman" w:eastAsia="Times New Roman" w:hAnsi="Times New Roman"/>
          <w:sz w:val="15"/>
          <w:szCs w:val="15"/>
          <w:b w:val="1"/>
          <w:bCs w:val="1"/>
          <w:color w:val="auto"/>
        </w:rPr>
        <w:t xml:space="preserve">6.9 Counterparts. </w:t>
      </w:r>
      <w:r>
        <w:rPr>
          <w:rFonts w:ascii="Times New Roman" w:cs="Times New Roman" w:eastAsia="Times New Roman" w:hAnsi="Times New Roman"/>
          <w:sz w:val="15"/>
          <w:szCs w:val="15"/>
          <w:color w:val="auto"/>
        </w:rPr>
        <w:t>This Agreement may be executed in any number of counterparts, each of which as so executed shall be deemed to be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original, but such counterparts shall together constitute but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42" w:lineRule="exact"/>
        <w:rPr>
          <w:sz w:val="20"/>
          <w:szCs w:val="20"/>
          <w:color w:val="auto"/>
        </w:rPr>
      </w:pPr>
    </w:p>
    <w:p>
      <w:pPr>
        <w:ind w:right="20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6.10 Inspection of Agreement. </w:t>
      </w:r>
      <w:r>
        <w:rPr>
          <w:rFonts w:ascii="Times New Roman" w:cs="Times New Roman" w:eastAsia="Times New Roman" w:hAnsi="Times New Roman"/>
          <w:sz w:val="15"/>
          <w:szCs w:val="15"/>
          <w:color w:val="auto"/>
        </w:rPr>
        <w:t>A copy of this Agreement shall be available at all reasonable times at the principal corporate trust office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Agent for inspection by the holder of any Warrant Certificate. The Warrant Agent may require such holder to submit such holder’s Warrant Certificate for inspection by it.</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360"/>
          </w:cols>
          <w:pgMar w:left="1240" w:top="248" w:right="1299" w:bottom="1440" w:gutter="0" w:footer="0" w:header="0"/>
        </w:sectPr>
      </w:pPr>
    </w:p>
    <w:bookmarkStart w:id="112" w:name="page113"/>
    <w:bookmarkEnd w:id="112"/>
    <w:p>
      <w:pPr>
        <w:ind w:left="1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parties hereto have caused this Agreement to be duly executed as of the day and year first above written.</w:t>
      </w:r>
    </w:p>
    <w:p>
      <w:pPr>
        <w:spacing w:after="0" w:line="22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Definitive Healthcare Corp., as Company</w:t>
      </w:r>
    </w:p>
    <w:p>
      <w:pPr>
        <w:spacing w:after="0" w:line="1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2"/>
          <w:szCs w:val="12"/>
          <w:b w:val="1"/>
          <w:bCs w:val="1"/>
          <w:color w:val="auto"/>
        </w:rPr>
        <w:t>TTEST</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19685</wp:posOffset>
            </wp:positionV>
            <wp:extent cx="195643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195643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151130</wp:posOffset>
            </wp:positionV>
            <wp:extent cx="195643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OUNTERSIGNED</w:t>
      </w:r>
    </w:p>
    <w:p>
      <w:pPr>
        <w:spacing w:after="0" w:line="1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as Warrant Agent</w:t>
      </w:r>
    </w:p>
    <w:p>
      <w:pPr>
        <w:spacing w:after="0" w:line="2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2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w:t>
      </w:r>
      <w:r>
        <w:rPr>
          <w:rFonts w:ascii="Times New Roman" w:cs="Times New Roman" w:eastAsia="Times New Roman" w:hAnsi="Times New Roman"/>
          <w:sz w:val="12"/>
          <w:szCs w:val="12"/>
          <w:color w:val="auto"/>
        </w:rPr>
        <w:t>TTEST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195643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148590</wp:posOffset>
            </wp:positionV>
            <wp:extent cx="195643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5"/>
          <w:szCs w:val="15"/>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5"/>
          <w:szCs w:val="15"/>
          <w:color w:val="auto"/>
        </w:rPr>
        <w:t xml:space="preserve"> D</w:t>
      </w:r>
      <w:r>
        <w:rPr>
          <w:rFonts w:ascii="Times New Roman" w:cs="Times New Roman" w:eastAsia="Times New Roman" w:hAnsi="Times New Roman"/>
          <w:sz w:val="12"/>
          <w:szCs w:val="12"/>
          <w:color w:val="auto"/>
        </w:rPr>
        <w:t>EFINITIVE</w:t>
      </w:r>
      <w:r>
        <w:rPr>
          <w:rFonts w:ascii="Times New Roman" w:cs="Times New Roman" w:eastAsia="Times New Roman" w:hAnsi="Times New Roman"/>
          <w:sz w:val="15"/>
          <w:szCs w:val="15"/>
          <w:color w:val="auto"/>
        </w:rPr>
        <w:t xml:space="preserve"> H</w:t>
      </w:r>
      <w:r>
        <w:rPr>
          <w:rFonts w:ascii="Times New Roman" w:cs="Times New Roman" w:eastAsia="Times New Roman" w:hAnsi="Times New Roman"/>
          <w:sz w:val="12"/>
          <w:szCs w:val="12"/>
          <w:color w:val="auto"/>
        </w:rPr>
        <w:t>EALTHCARE</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2"/>
          <w:szCs w:val="12"/>
          <w:color w:val="auto"/>
        </w:rPr>
        <w:t>ORP</w:t>
      </w:r>
      <w:r>
        <w:rPr>
          <w:rFonts w:ascii="Times New Roman" w:cs="Times New Roman" w:eastAsia="Times New Roman" w:hAnsi="Times New Roman"/>
          <w:sz w:val="15"/>
          <w:szCs w:val="15"/>
          <w:color w:val="auto"/>
        </w:rPr>
        <w:t>. C</w:t>
      </w:r>
      <w:r>
        <w:rPr>
          <w:rFonts w:ascii="Times New Roman" w:cs="Times New Roman" w:eastAsia="Times New Roman" w:hAnsi="Times New Roman"/>
          <w:sz w:val="12"/>
          <w:szCs w:val="12"/>
          <w:color w:val="auto"/>
        </w:rPr>
        <w:t>LASS</w:t>
      </w:r>
      <w:r>
        <w:rPr>
          <w:rFonts w:ascii="Times New Roman" w:cs="Times New Roman" w:eastAsia="Times New Roman" w:hAnsi="Times New Roman"/>
          <w:sz w:val="15"/>
          <w:szCs w:val="15"/>
          <w:color w:val="auto"/>
        </w:rPr>
        <w:t xml:space="preserve"> A C</w:t>
      </w:r>
      <w:r>
        <w:rPr>
          <w:rFonts w:ascii="Times New Roman" w:cs="Times New Roman" w:eastAsia="Times New Roman" w:hAnsi="Times New Roman"/>
          <w:sz w:val="12"/>
          <w:szCs w:val="12"/>
          <w:color w:val="auto"/>
        </w:rPr>
        <w:t>OMMON</w:t>
      </w:r>
      <w:r>
        <w:rPr>
          <w:rFonts w:ascii="Times New Roman" w:cs="Times New Roman" w:eastAsia="Times New Roman" w:hAnsi="Times New Roman"/>
          <w:sz w:val="15"/>
          <w:szCs w:val="15"/>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5"/>
          <w:szCs w:val="15"/>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5"/>
          <w:szCs w:val="15"/>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8" w:right="1440" w:bottom="1440" w:gutter="0" w:footer="0" w:header="0"/>
        </w:sectPr>
      </w:pPr>
    </w:p>
    <w:bookmarkStart w:id="113" w:name="page114"/>
    <w:bookmarkEnd w:id="113"/>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5"/>
          <w:szCs w:val="15"/>
          <w:b w:val="1"/>
          <w:bCs w:val="1"/>
          <w:color w:val="auto"/>
        </w:rPr>
        <w:t xml:space="preserve"> A</w:t>
      </w:r>
    </w:p>
    <w:p>
      <w:pPr>
        <w:spacing w:after="0" w:line="19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5"/>
          <w:szCs w:val="15"/>
          <w:b w:val="1"/>
          <w:bCs w:val="1"/>
          <w:color w:val="auto"/>
        </w:rPr>
        <w:t>FORM OF WARRANT CERTIFICATE</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5"/>
          <w:szCs w:val="15"/>
          <w:b w:val="1"/>
          <w:bCs w:val="1"/>
          <w:color w:val="auto"/>
        </w:rPr>
        <w:t>[FACE OF WARRANT CERTIFICATE]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Form of Legend if Warrants are not immediately exercisable.</w:t>
            </w:r>
            <w:r>
              <w:rPr>
                <w:rFonts w:ascii="Times New Roman" w:cs="Times New Roman" w:eastAsia="Times New Roman" w:hAnsi="Times New Roman"/>
                <w:sz w:val="15"/>
                <w:szCs w:val="15"/>
                <w:color w:val="auto"/>
              </w:rPr>
              <w:t>]</w:t>
            </w:r>
          </w:p>
        </w:tc>
        <w:tc>
          <w:tcPr>
            <w:tcW w:w="47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[Prior to [•], Warrants evidenced by this Warrant Certificate cannot be</w:t>
            </w:r>
          </w:p>
        </w:tc>
        <w:tc>
          <w:tcPr>
            <w:tcW w:w="0" w:type="dxa"/>
            <w:vAlign w:val="bottom"/>
          </w:tcPr>
          <w:p>
            <w:pPr>
              <w:spacing w:after="0"/>
              <w:rPr>
                <w:sz w:val="1"/>
                <w:szCs w:val="1"/>
                <w:color w:val="auto"/>
              </w:rPr>
            </w:pPr>
          </w:p>
        </w:tc>
      </w:tr>
      <w:tr>
        <w:trPr>
          <w:trHeight w:val="199"/>
        </w:trPr>
        <w:tc>
          <w:tcPr>
            <w:tcW w:w="4440" w:type="dxa"/>
            <w:vAlign w:val="bottom"/>
            <w:vMerge w:val="continue"/>
          </w:tcPr>
          <w:p>
            <w:pPr>
              <w:spacing w:after="0"/>
              <w:rPr>
                <w:sz w:val="17"/>
                <w:szCs w:val="17"/>
                <w:color w:val="auto"/>
              </w:rPr>
            </w:pPr>
          </w:p>
        </w:tc>
        <w:tc>
          <w:tcPr>
            <w:tcW w:w="47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exercised.]</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EXERCISABLE ONLY IF COUNTERSIGNED BY THE WARRANT AGENT AS PROVIDED HEREIN</w:t>
      </w:r>
    </w:p>
    <w:p>
      <w:pPr>
        <w:spacing w:after="0" w:line="19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VOID AFTER [•] P.M., [City] time, ON [•].</w:t>
      </w:r>
    </w:p>
    <w:p>
      <w:pPr>
        <w:sectPr>
          <w:pgSz w:w="11900" w:h="16838" w:orient="portrait"/>
          <w:cols w:equalWidth="0" w:num="1">
            <w:col w:w="9219"/>
          </w:cols>
          <w:pgMar w:left="1240" w:top="248" w:right="144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DEFINITIVE HEALTHCARE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 CERTIFICATE REPRESENTING</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WARRANTS TO PURCHASE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CLASS A COMMON STOCK, PAR VALUE $0.001 PER SHARE</w:t>
      </w:r>
    </w:p>
    <w:p>
      <w:pPr>
        <w:spacing w:after="0" w:line="205" w:lineRule="exact"/>
        <w:rPr>
          <w:sz w:val="20"/>
          <w:szCs w:val="20"/>
          <w:color w:val="auto"/>
        </w:rPr>
      </w:pPr>
    </w:p>
    <w:p>
      <w:pPr>
        <w:spacing w:after="0"/>
        <w:tabs>
          <w:tab w:leader="none" w:pos="8640" w:val="left"/>
        </w:tabs>
        <w:rPr>
          <w:sz w:val="20"/>
          <w:szCs w:val="20"/>
          <w:color w:val="auto"/>
        </w:rPr>
      </w:pPr>
      <w:r>
        <w:rPr>
          <w:rFonts w:ascii="Times New Roman" w:cs="Times New Roman" w:eastAsia="Times New Roman" w:hAnsi="Times New Roman"/>
          <w:sz w:val="15"/>
          <w:szCs w:val="15"/>
          <w:color w:val="auto"/>
        </w:rPr>
        <w:t>No. [•]</w:t>
      </w:r>
      <w:r>
        <w:rPr>
          <w:sz w:val="20"/>
          <w:szCs w:val="20"/>
          <w:color w:val="auto"/>
        </w:rPr>
        <w:tab/>
      </w:r>
      <w:r>
        <w:rPr>
          <w:rFonts w:ascii="Times New Roman" w:cs="Times New Roman" w:eastAsia="Times New Roman" w:hAnsi="Times New Roman"/>
          <w:sz w:val="15"/>
          <w:szCs w:val="15"/>
          <w:color w:val="auto"/>
        </w:rPr>
        <w:t>[•]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certifies that [•] or registered assigns is the registered owner of the above indicated number of Warrants, each Warrant entitling such owner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purchase, at any time [after [•] p.m., [City] time, [on [•] and] on or before [•] p.m., [City] time, on [•], [•] shares of Class A Common Stock, par value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$0.001 per share (the “</w:t>
      </w:r>
      <w:r>
        <w:rPr>
          <w:rFonts w:ascii="Times New Roman" w:cs="Times New Roman" w:eastAsia="Times New Roman" w:hAnsi="Times New Roman"/>
          <w:sz w:val="15"/>
          <w:szCs w:val="15"/>
          <w:b w:val="1"/>
          <w:bCs w:val="1"/>
          <w:i w:val="1"/>
          <w:iCs w:val="1"/>
          <w:color w:val="auto"/>
        </w:rPr>
        <w:t>Warrant Securities</w:t>
      </w:r>
      <w:r>
        <w:rPr>
          <w:rFonts w:ascii="Times New Roman" w:cs="Times New Roman" w:eastAsia="Times New Roman" w:hAnsi="Times New Roman"/>
          <w:sz w:val="15"/>
          <w:szCs w:val="15"/>
          <w:color w:val="auto"/>
        </w:rPr>
        <w:t>”), of Definitive Healthcare Corp.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on the following basis: during the period from [•], through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including [•], the exercise price per Warrant Security will be $[•], subject to adjustment as provided in the Warrant Agreement (as hereinafter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defined) (the “</w:t>
      </w:r>
      <w:r>
        <w:rPr>
          <w:rFonts w:ascii="Times New Roman" w:cs="Times New Roman" w:eastAsia="Times New Roman" w:hAnsi="Times New Roman"/>
          <w:sz w:val="15"/>
          <w:szCs w:val="15"/>
          <w:b w:val="1"/>
          <w:bCs w:val="1"/>
          <w:i w:val="1"/>
          <w:iCs w:val="1"/>
          <w:color w:val="auto"/>
        </w:rPr>
        <w:t>Warrant Price</w:t>
      </w:r>
      <w:r>
        <w:rPr>
          <w:rFonts w:ascii="Times New Roman" w:cs="Times New Roman" w:eastAsia="Times New Roman" w:hAnsi="Times New Roman"/>
          <w:sz w:val="15"/>
          <w:szCs w:val="15"/>
          <w:color w:val="auto"/>
        </w:rPr>
        <w:t>”). The Holder may exercise the Warrants evidenced hereby by providing certain information set forth on the back hereof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by paying in full, in lawful money of the United States of America, [in cash or by certified check or official bank check in New York Clearing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House funds] [by bank wire transfer in immediately available funds], the Warrant Price for each Warrant Security with respect to which this Warrant is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exercised to the Warrant Agent (as hereinafter defined) and by surrendering this Warrant Certificate, with the purchase form on the back hereof duly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executed, at the corporate trust office of [name of Warrant Agent], or its successor as warrant agent (the “</w:t>
      </w:r>
      <w:r>
        <w:rPr>
          <w:rFonts w:ascii="Times New Roman" w:cs="Times New Roman" w:eastAsia="Times New Roman" w:hAnsi="Times New Roman"/>
          <w:sz w:val="15"/>
          <w:szCs w:val="15"/>
          <w:b w:val="1"/>
          <w:bCs w:val="1"/>
          <w:i w:val="1"/>
          <w:iCs w:val="1"/>
          <w:color w:val="auto"/>
        </w:rPr>
        <w:t>Warrant Agent</w:t>
      </w:r>
      <w:r>
        <w:rPr>
          <w:rFonts w:ascii="Times New Roman" w:cs="Times New Roman" w:eastAsia="Times New Roman" w:hAnsi="Times New Roman"/>
          <w:sz w:val="15"/>
          <w:szCs w:val="15"/>
          <w:color w:val="auto"/>
        </w:rPr>
        <w:t>”), which is, on the date hereof,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the address specified on the reverse hereof, and upon compliance with and subject to the conditions set forth herein and in the Warrant Agreement (as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hereinafter defined).</w:t>
      </w:r>
    </w:p>
    <w:p>
      <w:pPr>
        <w:spacing w:after="0" w:line="178" w:lineRule="exact"/>
        <w:rPr>
          <w:sz w:val="20"/>
          <w:szCs w:val="20"/>
          <w:color w:val="auto"/>
        </w:rPr>
      </w:pPr>
    </w:p>
    <w:p>
      <w:pPr>
        <w:ind w:right="360"/>
        <w:spacing w:after="0" w:line="299" w:lineRule="auto"/>
        <w:rPr>
          <w:sz w:val="20"/>
          <w:szCs w:val="20"/>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i w:val="1"/>
          <w:iCs w:val="1"/>
          <w:color w:val="auto"/>
        </w:rPr>
        <w:t>Holder</w:t>
      </w:r>
      <w:r>
        <w:rPr>
          <w:rFonts w:ascii="Times New Roman" w:cs="Times New Roman" w:eastAsia="Times New Roman" w:hAnsi="Times New Roman"/>
          <w:sz w:val="15"/>
          <w:szCs w:val="15"/>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4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5"/>
          <w:szCs w:val="15"/>
          <w:color w:val="auto"/>
        </w:rPr>
        <w:t>This Warrant Certificate is issued under and in accordance with the Warrant Agreement dated as of [•] (the “</w:t>
      </w:r>
      <w:r>
        <w:rPr>
          <w:rFonts w:ascii="Times New Roman" w:cs="Times New Roman" w:eastAsia="Times New Roman" w:hAnsi="Times New Roman"/>
          <w:sz w:val="15"/>
          <w:szCs w:val="15"/>
          <w:b w:val="1"/>
          <w:bCs w:val="1"/>
          <w:i w:val="1"/>
          <w:iCs w:val="1"/>
          <w:color w:val="auto"/>
        </w:rPr>
        <w:t>Warrant Agreement</w:t>
      </w:r>
      <w:r>
        <w:rPr>
          <w:rFonts w:ascii="Times New Roman" w:cs="Times New Roman" w:eastAsia="Times New Roman" w:hAnsi="Times New Roman"/>
          <w:sz w:val="15"/>
          <w:szCs w:val="15"/>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336"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5"/>
          <w:szCs w:val="15"/>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33" w:lineRule="exact"/>
        <w:rPr>
          <w:sz w:val="20"/>
          <w:szCs w:val="20"/>
          <w:color w:val="auto"/>
        </w:rPr>
      </w:pPr>
    </w:p>
    <w:p>
      <w:pPr>
        <w:ind w:right="300"/>
        <w:spacing w:after="0" w:line="293" w:lineRule="auto"/>
        <w:rPr>
          <w:sz w:val="20"/>
          <w:szCs w:val="20"/>
          <w:color w:val="auto"/>
        </w:rPr>
      </w:pPr>
      <w:r>
        <w:rPr>
          <w:rFonts w:ascii="Times New Roman" w:cs="Times New Roman" w:eastAsia="Times New Roman" w:hAnsi="Times New Roman"/>
          <w:sz w:val="15"/>
          <w:szCs w:val="15"/>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33" w:lineRule="exact"/>
        <w:rPr>
          <w:sz w:val="20"/>
          <w:szCs w:val="20"/>
          <w:color w:val="auto"/>
        </w:rPr>
      </w:pPr>
    </w:p>
    <w:p>
      <w:pPr>
        <w:jc w:val="both"/>
        <w:ind w:right="180"/>
        <w:spacing w:after="0" w:line="275" w:lineRule="auto"/>
        <w:rPr>
          <w:sz w:val="20"/>
          <w:szCs w:val="20"/>
          <w:color w:val="auto"/>
        </w:rPr>
      </w:pPr>
      <w:r>
        <w:rPr>
          <w:rFonts w:ascii="Times New Roman" w:cs="Times New Roman" w:eastAsia="Times New Roman" w:hAnsi="Times New Roman"/>
          <w:sz w:val="15"/>
          <w:szCs w:val="15"/>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ectPr>
          <w:pgSz w:w="11900" w:h="16838" w:orient="portrait"/>
          <w:cols w:equalWidth="0" w:num="1">
            <w:col w:w="9420"/>
          </w:cols>
          <w:pgMar w:left="1240" w:top="248" w:right="1239" w:bottom="1440" w:gutter="0" w:footer="0" w:header="0"/>
        </w:sectPr>
      </w:pPr>
    </w:p>
    <w:bookmarkStart w:id="115" w:name="page116"/>
    <w:bookmarkEnd w:id="115"/>
    <w:p>
      <w:pPr>
        <w:ind w:right="440"/>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Reference is hereby made to the further provisions of this Warrant Certificate set forth on the reverse hereof, which further provisions shall for all purposes have the same effect as if set forth at this place.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Warrant Certificate shall not be valid or obligatory for any purpose until countersigned by the Warrant Agent.</w:t>
      </w:r>
    </w:p>
    <w:p>
      <w:pPr>
        <w:spacing w:after="0" w:line="193"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5"/>
          <w:szCs w:val="15"/>
          <w:color w:val="auto"/>
        </w:rPr>
        <w:t>, the Company has caused this Warrant to be executed in its name and on its behalf by the signature of a duly authorized officer,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caused such officer’s signature to be attested by the signature of a duly authorized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Definitive Healthcare Corp.</w:t>
      </w:r>
      <w:r>
        <w:rPr>
          <w:rFonts w:ascii="Times New Roman" w:cs="Times New Roman" w:eastAsia="Times New Roman" w:hAnsi="Times New Roman"/>
          <w:sz w:val="15"/>
          <w:szCs w:val="15"/>
          <w:color w:val="auto"/>
        </w:rPr>
        <w:t>, as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7620</wp:posOffset>
            </wp:positionV>
            <wp:extent cx="205168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COUNTERSIGNED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as Warrant Agent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ATTEST: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17145</wp:posOffset>
            </wp:positionV>
            <wp:extent cx="205168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ectPr>
          <w:pgSz w:w="11900" w:h="16838" w:orient="portrait"/>
          <w:cols w:equalWidth="0" w:num="1">
            <w:col w:w="9400"/>
          </w:cols>
          <w:pgMar w:left="1240" w:top="252" w:right="125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[REVERSE OF WARRANT CERTIFICATE]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(Instructions for Exercise of Warrant)</w:t>
      </w:r>
    </w:p>
    <w:p>
      <w:pPr>
        <w:spacing w:after="0" w:line="201" w:lineRule="exact"/>
        <w:rPr>
          <w:sz w:val="20"/>
          <w:szCs w:val="20"/>
          <w:color w:val="auto"/>
        </w:rPr>
      </w:pPr>
    </w:p>
    <w:p>
      <w:pPr>
        <w:ind w:firstLine="376"/>
        <w:spacing w:after="0" w:line="264" w:lineRule="auto"/>
        <w:rPr>
          <w:sz w:val="20"/>
          <w:szCs w:val="20"/>
          <w:color w:val="auto"/>
        </w:rPr>
      </w:pPr>
      <w:r>
        <w:rPr>
          <w:rFonts w:ascii="Times New Roman" w:cs="Times New Roman" w:eastAsia="Times New Roman" w:hAnsi="Times New Roman"/>
          <w:sz w:val="15"/>
          <w:szCs w:val="15"/>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 be executed upon exercise of Warrants)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undersigned hereby irrevocably elects to exercise ______ Warrants, evidenced by this Warrant Certificate, to purchase _______ shares of the</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Class A Common Stock, par value $0.001 per share (the “</w:t>
      </w:r>
      <w:r>
        <w:rPr>
          <w:rFonts w:ascii="Times New Roman" w:cs="Times New Roman" w:eastAsia="Times New Roman" w:hAnsi="Times New Roman"/>
          <w:sz w:val="15"/>
          <w:szCs w:val="15"/>
          <w:b w:val="1"/>
          <w:bCs w:val="1"/>
          <w:i w:val="1"/>
          <w:iCs w:val="1"/>
          <w:color w:val="auto"/>
        </w:rPr>
        <w:t>Warrant Securities</w:t>
      </w:r>
      <w:r>
        <w:rPr>
          <w:rFonts w:ascii="Times New Roman" w:cs="Times New Roman" w:eastAsia="Times New Roman" w:hAnsi="Times New Roman"/>
          <w:sz w:val="15"/>
          <w:szCs w:val="15"/>
          <w:color w:val="auto"/>
        </w:rPr>
        <w:t>”), of Definitive Healthcare Corp.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Definitive Healthcare Corp., c/o [insert name and address of Warrant Agent], in the amount of $_________ in accordance with the terms hereof. The undersigned requests that said Warrant Securities</w:t>
      </w:r>
    </w:p>
    <w:p>
      <w:pPr>
        <w:spacing w:after="0" w:line="3"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5"/>
          <w:szCs w:val="15"/>
          <w:color w:val="auto"/>
        </w:rPr>
        <w:t>be in fully registered form in the authorized denominations, registered in such names and delivered all as specified in accordance with the instructions set forth below.</w:t>
      </w:r>
    </w:p>
    <w:p>
      <w:pPr>
        <w:spacing w:after="0" w:line="147" w:lineRule="exact"/>
        <w:rPr>
          <w:sz w:val="20"/>
          <w:szCs w:val="20"/>
          <w:color w:val="auto"/>
        </w:rPr>
      </w:pPr>
    </w:p>
    <w:p>
      <w:pPr>
        <w:ind w:right="340" w:firstLine="376"/>
        <w:spacing w:after="0" w:line="275" w:lineRule="auto"/>
        <w:rPr>
          <w:sz w:val="20"/>
          <w:szCs w:val="20"/>
          <w:color w:val="auto"/>
        </w:rPr>
      </w:pPr>
      <w:r>
        <w:rPr>
          <w:rFonts w:ascii="Times New Roman" w:cs="Times New Roman" w:eastAsia="Times New Roman" w:hAnsi="Times New Roman"/>
          <w:sz w:val="15"/>
          <w:szCs w:val="15"/>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69" w:lineRule="exact"/>
        <w:rPr>
          <w:sz w:val="20"/>
          <w:szCs w:val="20"/>
          <w:color w:val="auto"/>
        </w:rPr>
      </w:pPr>
    </w:p>
    <w:p>
      <w:pPr>
        <w:spacing w:after="0"/>
        <w:tabs>
          <w:tab w:leader="none" w:pos="488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-4445</wp:posOffset>
            </wp:positionV>
            <wp:extent cx="148971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1489710" cy="7620"/>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-4445</wp:posOffset>
            </wp:positionV>
            <wp:extent cx="178244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1782445" cy="7620"/>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5"/>
          <w:szCs w:val="15"/>
          <w:color w:val="auto"/>
        </w:rPr>
        <w:t>(Please print)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238887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238887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(Insert Social Security or other identifying number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-4445</wp:posOffset>
            </wp:positionV>
            <wp:extent cx="109855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1098550" cy="7620"/>
                    </a:xfrm>
                    <a:prstGeom prst="rect">
                      <a:avLst/>
                    </a:prstGeom>
                    <a:noFill/>
                  </pic:spPr>
                </pic:pic>
              </a:graphicData>
            </a:graphic>
          </wp:anchor>
        </w:drawing>
      </w:r>
    </w:p>
    <w:p>
      <w:pPr>
        <w:spacing w:after="0" w:line="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5"/>
          <w:szCs w:val="15"/>
          <w:color w:val="auto"/>
        </w:rPr>
        <w:t>Signature</w:t>
      </w:r>
    </w:p>
    <w:p>
      <w:pPr>
        <w:spacing w:after="0" w:line="182"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5"/>
          <w:szCs w:val="15"/>
          <w:color w:val="auto"/>
        </w:rPr>
        <w:t>(Signature must conform in all respects to name of holder as specified on the face of this Warrant Certificate and must bear a signature guarantee by a FINRA member firm).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Warrant may be exercised at the following addresses: By hand at: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ectPr>
          <w:pgSz w:w="11900" w:h="16838" w:orient="portrait"/>
          <w:cols w:equalWidth="0" w:num="1">
            <w:col w:w="9400"/>
          </w:cols>
          <w:pgMar w:left="1240" w:top="248" w:right="12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By mail at:</w:t>
      </w:r>
    </w:p>
    <w:p>
      <w:pPr>
        <w:spacing w:after="0" w:line="197" w:lineRule="exact"/>
        <w:rPr>
          <w:sz w:val="20"/>
          <w:szCs w:val="20"/>
          <w:color w:val="auto"/>
        </w:rPr>
      </w:pPr>
    </w:p>
    <w:p>
      <w:pPr>
        <w:ind w:right="279"/>
        <w:spacing w:after="0" w:line="293" w:lineRule="auto"/>
        <w:rPr>
          <w:sz w:val="20"/>
          <w:szCs w:val="20"/>
          <w:color w:val="auto"/>
        </w:rPr>
      </w:pPr>
      <w:r>
        <w:rPr>
          <w:rFonts w:ascii="Times New Roman" w:cs="Times New Roman" w:eastAsia="Times New Roman" w:hAnsi="Times New Roman"/>
          <w:sz w:val="15"/>
          <w:szCs w:val="15"/>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9219"/>
          </w:cols>
          <w:pgMar w:left="1240" w:top="252" w:right="1440"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ASSIGNMENT</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5"/>
          <w:szCs w:val="15"/>
          <w:color w:val="auto"/>
        </w:rPr>
        <w:t>[Form of assignment to be executed if Warrant Holder desires to transfer Warrant]</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5"/>
          <w:szCs w:val="15"/>
          <w:b w:val="1"/>
          <w:bCs w:val="1"/>
          <w:color w:val="auto"/>
        </w:rPr>
        <w:t xml:space="preserve"> V</w:t>
      </w:r>
      <w:r>
        <w:rPr>
          <w:rFonts w:ascii="Times New Roman" w:cs="Times New Roman" w:eastAsia="Times New Roman" w:hAnsi="Times New Roman"/>
          <w:sz w:val="12"/>
          <w:szCs w:val="12"/>
          <w:b w:val="1"/>
          <w:bCs w:val="1"/>
          <w:color w:val="auto"/>
        </w:rPr>
        <w:t>ALUE</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ECEIVED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268605</wp:posOffset>
            </wp:positionV>
            <wp:extent cx="286512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286512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249047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2490470" cy="76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tabs>
          <w:tab w:leader="none" w:pos="4880" w:val="left"/>
        </w:tabs>
        <w:rPr>
          <w:sz w:val="20"/>
          <w:szCs w:val="20"/>
          <w:color w:val="auto"/>
        </w:rPr>
      </w:pPr>
      <w:r>
        <w:rPr>
          <w:rFonts w:ascii="Times New Roman" w:cs="Times New Roman" w:eastAsia="Times New Roman" w:hAnsi="Times New Roman"/>
          <w:sz w:val="15"/>
          <w:szCs w:val="15"/>
          <w:color w:val="auto"/>
        </w:rPr>
        <w:t>(Please print name and address including zip code)</w:t>
      </w:r>
      <w:r>
        <w:rPr>
          <w:sz w:val="20"/>
          <w:szCs w:val="20"/>
          <w:color w:val="auto"/>
        </w:rPr>
        <w:tab/>
      </w:r>
      <w:r>
        <w:rPr>
          <w:rFonts w:ascii="Times New Roman" w:cs="Times New Roman" w:eastAsia="Times New Roman" w:hAnsi="Times New Roman"/>
          <w:sz w:val="15"/>
          <w:szCs w:val="15"/>
          <w:color w:val="auto"/>
        </w:rPr>
        <w:t>(Please print Social Security or other identifying number)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right represented by the within Warrant to purchase _______________ shares of [Title of Warrant Securities] of Definitive Healthcare Corp.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which the within Warrant relates and appoints ____________________ attorney to transfer such right on the books of the Warrant Agent with full power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substitution in the premises.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Dated:</w:t>
            </w: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340" w:type="dxa"/>
            <w:vAlign w:val="bottom"/>
            <w:gridSpan w:val="2"/>
          </w:tcPr>
          <w:p>
            <w:pPr>
              <w:ind w:left="1440"/>
              <w:spacing w:after="0"/>
              <w:rPr>
                <w:sz w:val="20"/>
                <w:szCs w:val="20"/>
                <w:color w:val="auto"/>
              </w:rPr>
            </w:pPr>
            <w:r>
              <w:rPr>
                <w:rFonts w:ascii="Times New Roman" w:cs="Times New Roman" w:eastAsia="Times New Roman" w:hAnsi="Times New Roman"/>
                <w:sz w:val="15"/>
                <w:szCs w:val="15"/>
                <w:color w:val="auto"/>
              </w:rPr>
              <w:t>Name:</w:t>
            </w:r>
          </w:p>
        </w:tc>
      </w:tr>
      <w:tr>
        <w:trPr>
          <w:trHeight w:val="199"/>
        </w:trPr>
        <w:tc>
          <w:tcPr>
            <w:tcW w:w="4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6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5"/>
                <w:szCs w:val="15"/>
                <w:color w:val="auto"/>
              </w:rPr>
              <w:t>Signature</w:t>
            </w:r>
          </w:p>
        </w:tc>
      </w:tr>
      <w:tr>
        <w:trPr>
          <w:trHeight w:val="369"/>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8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(Signature must conform in all respects to name of holder as specified on the face of the Warrant)</w:t>
            </w:r>
          </w:p>
        </w:tc>
      </w:tr>
      <w:tr>
        <w:trPr>
          <w:trHeight w:val="369"/>
        </w:trPr>
        <w:tc>
          <w:tcPr>
            <w:tcW w:w="1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Signature Guaranteed</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43"/>
        </w:trPr>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ectPr>
          <w:pgSz w:w="11900" w:h="16838" w:orient="portrait"/>
          <w:cols w:equalWidth="0" w:num="1">
            <w:col w:w="9400"/>
          </w:cols>
          <w:pgMar w:left="1240" w:top="248" w:right="12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5"/>
          <w:szCs w:val="15"/>
          <w:b w:val="1"/>
          <w:bCs w:val="1"/>
          <w:color w:val="auto"/>
        </w:rPr>
        <w:t>Exhibit 4.7</w:t>
      </w:r>
    </w:p>
    <w:p>
      <w:pPr>
        <w:spacing w:after="0" w:line="38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DEFINITIVE HEALTHCARE CORP.</w:t>
      </w:r>
    </w:p>
    <w:p>
      <w:pPr>
        <w:spacing w:after="0" w:line="20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b w:val="1"/>
          <w:bCs w:val="1"/>
          <w:color w:val="auto"/>
        </w:rPr>
        <w:t>_____________, A</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GENT</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REFERRED</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7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2"/>
          <w:szCs w:val="12"/>
          <w:b w:val="1"/>
          <w:bCs w:val="1"/>
          <w:color w:val="auto"/>
        </w:rPr>
        <w:t>ATED</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5"/>
          <w:szCs w:val="15"/>
          <w:b w:val="1"/>
          <w:bCs w:val="1"/>
          <w:color w:val="auto"/>
        </w:rPr>
        <w:t xml:space="preserve"> __________, 20___</w:t>
      </w:r>
    </w:p>
    <w:p>
      <w:pPr>
        <w:sectPr>
          <w:pgSz w:w="11900" w:h="16838" w:orient="portrait"/>
          <w:cols w:equalWidth="0" w:num="1">
            <w:col w:w="9220"/>
          </w:cols>
          <w:pgMar w:left="1440" w:top="121" w:right="12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D</w:t>
      </w:r>
      <w:r>
        <w:rPr>
          <w:rFonts w:ascii="Times New Roman" w:cs="Times New Roman" w:eastAsia="Times New Roman" w:hAnsi="Times New Roman"/>
          <w:sz w:val="12"/>
          <w:szCs w:val="12"/>
          <w:b w:val="1"/>
          <w:bCs w:val="1"/>
          <w:color w:val="auto"/>
        </w:rPr>
        <w:t>EFINITIVE</w:t>
      </w:r>
      <w:r>
        <w:rPr>
          <w:rFonts w:ascii="Times New Roman" w:cs="Times New Roman" w:eastAsia="Times New Roman" w:hAnsi="Times New Roman"/>
          <w:sz w:val="15"/>
          <w:szCs w:val="15"/>
          <w:b w:val="1"/>
          <w:bCs w:val="1"/>
          <w:color w:val="auto"/>
        </w:rPr>
        <w:t xml:space="preserve"> H</w:t>
      </w:r>
      <w:r>
        <w:rPr>
          <w:rFonts w:ascii="Times New Roman" w:cs="Times New Roman" w:eastAsia="Times New Roman" w:hAnsi="Times New Roman"/>
          <w:sz w:val="12"/>
          <w:szCs w:val="12"/>
          <w:b w:val="1"/>
          <w:bCs w:val="1"/>
          <w:color w:val="auto"/>
        </w:rPr>
        <w:t>EALTHCARE</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ORP</w:t>
      </w:r>
      <w:r>
        <w:rPr>
          <w:rFonts w:ascii="Times New Roman" w:cs="Times New Roman" w:eastAsia="Times New Roman" w:hAnsi="Times New Roman"/>
          <w:sz w:val="15"/>
          <w:szCs w:val="15"/>
          <w:b w:val="1"/>
          <w:bCs w:val="1"/>
          <w:color w:val="auto"/>
        </w:rPr>
        <w:t>. 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REFERRED</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REFERRED</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dated as of ________, 20___, between</w:t>
      </w:r>
      <w:r>
        <w:rPr>
          <w:rFonts w:ascii="Times New Roman" w:cs="Times New Roman" w:eastAsia="Times New Roman" w:hAnsi="Times New Roman"/>
          <w:sz w:val="15"/>
          <w:szCs w:val="15"/>
          <w:b w:val="1"/>
          <w:bCs w:val="1"/>
          <w:color w:val="auto"/>
        </w:rPr>
        <w:t xml:space="preserve"> Definitive Healthcare Corp.</w:t>
      </w:r>
      <w:r>
        <w:rPr>
          <w:rFonts w:ascii="Times New Roman" w:cs="Times New Roman" w:eastAsia="Times New Roman" w:hAnsi="Times New Roman"/>
          <w:sz w:val="15"/>
          <w:szCs w:val="15"/>
          <w:color w:val="auto"/>
        </w:rPr>
        <w:t>, a</w:t>
      </w:r>
    </w:p>
    <w:p>
      <w:pPr>
        <w:spacing w:after="0" w:line="3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5"/>
          <w:szCs w:val="15"/>
          <w:color w:val="auto"/>
        </w:rPr>
        <w:t>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5"/>
          <w:szCs w:val="15"/>
          <w:b w:val="1"/>
          <w:bCs w:val="1"/>
          <w:i w:val="1"/>
          <w:iCs w:val="1"/>
          <w:color w:val="auto"/>
        </w:rPr>
        <w:t>Warrant Agent</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proposes to sell [</w:t>
      </w:r>
      <w:r>
        <w:rPr>
          <w:rFonts w:ascii="Times New Roman" w:cs="Times New Roman" w:eastAsia="Times New Roman" w:hAnsi="Times New Roman"/>
          <w:sz w:val="15"/>
          <w:szCs w:val="15"/>
          <w:b w:val="1"/>
          <w:bCs w:val="1"/>
          <w:i w:val="1"/>
          <w:iCs w:val="1"/>
          <w:color w:val="auto"/>
        </w:rPr>
        <w:t>If Warrants are sold with other securities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[title of such other securities being offered] (the “</w:t>
      </w:r>
      <w:r>
        <w:rPr>
          <w:rFonts w:ascii="Times New Roman" w:cs="Times New Roman" w:eastAsia="Times New Roman" w:hAnsi="Times New Roman"/>
          <w:sz w:val="15"/>
          <w:szCs w:val="15"/>
          <w:b w:val="1"/>
          <w:bCs w:val="1"/>
          <w:i w:val="1"/>
          <w:iCs w:val="1"/>
          <w:color w:val="auto"/>
        </w:rPr>
        <w:t>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Securities</w:t>
      </w:r>
      <w:r>
        <w:rPr>
          <w:rFonts w:ascii="Times New Roman" w:cs="Times New Roman" w:eastAsia="Times New Roman" w:hAnsi="Times New Roman"/>
          <w:sz w:val="15"/>
          <w:szCs w:val="15"/>
          <w:color w:val="auto"/>
        </w:rPr>
        <w:t>”) with] warrant certificates evidencing one or more warrants (the “</w:t>
      </w:r>
      <w:r>
        <w:rPr>
          <w:rFonts w:ascii="Times New Roman" w:cs="Times New Roman" w:eastAsia="Times New Roman" w:hAnsi="Times New Roman"/>
          <w:sz w:val="15"/>
          <w:szCs w:val="15"/>
          <w:b w:val="1"/>
          <w:bCs w:val="1"/>
          <w:i w:val="1"/>
          <w:iCs w:val="1"/>
          <w:color w:val="auto"/>
        </w:rPr>
        <w:t>Warrants</w:t>
      </w:r>
      <w:r>
        <w:rPr>
          <w:rFonts w:ascii="Times New Roman" w:cs="Times New Roman" w:eastAsia="Times New Roman" w:hAnsi="Times New Roman"/>
          <w:sz w:val="15"/>
          <w:szCs w:val="15"/>
          <w:color w:val="auto"/>
        </w:rPr>
        <w:t>” or, individually, a “</w:t>
      </w:r>
      <w:r>
        <w:rPr>
          <w:rFonts w:ascii="Times New Roman" w:cs="Times New Roman" w:eastAsia="Times New Roman" w:hAnsi="Times New Roman"/>
          <w:sz w:val="15"/>
          <w:szCs w:val="15"/>
          <w:b w:val="1"/>
          <w:bCs w:val="1"/>
          <w:i w:val="1"/>
          <w:iCs w:val="1"/>
          <w:color w:val="auto"/>
        </w:rPr>
        <w:t>Warrant</w:t>
      </w:r>
      <w:r>
        <w:rPr>
          <w:rFonts w:ascii="Times New Roman" w:cs="Times New Roman" w:eastAsia="Times New Roman" w:hAnsi="Times New Roman"/>
          <w:sz w:val="15"/>
          <w:szCs w:val="15"/>
          <w:color w:val="auto"/>
        </w:rPr>
        <w:t>”) representing the right to purchase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[title of Preferred Stock purchasable through exercise of Warrants] of the Company, par value $0.0001 per share (the “</w:t>
      </w:r>
      <w:r>
        <w:rPr>
          <w:rFonts w:ascii="Times New Roman" w:cs="Times New Roman" w:eastAsia="Times New Roman" w:hAnsi="Times New Roman"/>
          <w:sz w:val="15"/>
          <w:szCs w:val="15"/>
          <w:b w:val="1"/>
          <w:bCs w:val="1"/>
          <w:i w:val="1"/>
          <w:iCs w:val="1"/>
          <w:color w:val="auto"/>
        </w:rPr>
        <w:t>Warrant Securities</w:t>
      </w:r>
      <w:r>
        <w:rPr>
          <w:rFonts w:ascii="Times New Roman" w:cs="Times New Roman" w:eastAsia="Times New Roman" w:hAnsi="Times New Roman"/>
          <w:sz w:val="15"/>
          <w:szCs w:val="15"/>
          <w:color w:val="auto"/>
        </w:rPr>
        <w:t>”), such warrant certificates and other warrant certificates issued pursuant to this Agreement being herein called the “</w:t>
      </w:r>
      <w:r>
        <w:rPr>
          <w:rFonts w:ascii="Times New Roman" w:cs="Times New Roman" w:eastAsia="Times New Roman" w:hAnsi="Times New Roman"/>
          <w:sz w:val="15"/>
          <w:szCs w:val="15"/>
          <w:b w:val="1"/>
          <w:bCs w:val="1"/>
          <w:i w:val="1"/>
          <w:iCs w:val="1"/>
          <w:color w:val="auto"/>
        </w:rPr>
        <w:t>Warrant Certificates</w:t>
      </w:r>
      <w:r>
        <w:rPr>
          <w:rFonts w:ascii="Times New Roman" w:cs="Times New Roman" w:eastAsia="Times New Roman" w:hAnsi="Times New Roman"/>
          <w:sz w:val="15"/>
          <w:szCs w:val="15"/>
          <w:color w:val="auto"/>
        </w:rPr>
        <w:t>”; and</w:t>
      </w:r>
    </w:p>
    <w:p>
      <w:pPr>
        <w:spacing w:after="0" w:line="144" w:lineRule="exact"/>
        <w:rPr>
          <w:sz w:val="20"/>
          <w:szCs w:val="20"/>
          <w:color w:val="auto"/>
        </w:rPr>
      </w:pPr>
    </w:p>
    <w:p>
      <w:pPr>
        <w:ind w:right="26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desires the Warrant Agent to act on behalf of the Company, and the Warrant Agent is willing so to act, in connection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consideration of the premises and of the mutual agreements herein contained, the parties hereto agree as follows: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ISSUANCE OF WARRANTS AND EXECUTION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DELIVERY OF WARRANT CERTIFICATES</w:t>
      </w:r>
    </w:p>
    <w:p>
      <w:pPr>
        <w:spacing w:after="0" w:line="178" w:lineRule="exact"/>
        <w:rPr>
          <w:sz w:val="20"/>
          <w:szCs w:val="20"/>
          <w:color w:val="auto"/>
        </w:rPr>
      </w:pPr>
    </w:p>
    <w:p>
      <w:pPr>
        <w:ind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1.1 Issuance of Warrants.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If Warrants alone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—Upon issuance, each Warrant Certificate shall evidence one or more Warrants.] [</w:t>
      </w:r>
      <w:r>
        <w:rPr>
          <w:rFonts w:ascii="Times New Roman" w:cs="Times New Roman" w:eastAsia="Times New Roman" w:hAnsi="Times New Roman"/>
          <w:sz w:val="15"/>
          <w:szCs w:val="15"/>
          <w:b w:val="1"/>
          <w:bCs w:val="1"/>
          <w:i w:val="1"/>
          <w:iCs w:val="1"/>
          <w:color w:val="auto"/>
        </w:rPr>
        <w:t>If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 xml:space="preserve">Securities and Warrants </w:t>
      </w:r>
      <w:r>
        <w:rPr>
          <w:rFonts w:ascii="Times New Roman" w:cs="Times New Roman" w:eastAsia="Times New Roman" w:hAnsi="Times New Roman"/>
          <w:sz w:val="15"/>
          <w:szCs w:val="15"/>
          <w:color w:val="auto"/>
        </w:rPr>
        <w:t>—Warrant Certificates will be issued in connection with the issuance of the Other Securities but shall be separately transferable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each Warrant 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5"/>
          <w:szCs w:val="15"/>
          <w:b w:val="1"/>
          <w:bCs w:val="1"/>
          <w:i w:val="1"/>
          <w:iCs w:val="1"/>
          <w:color w:val="auto"/>
        </w:rPr>
        <w:t>If Other Securities and Warrants</w:t>
      </w:r>
      <w:r>
        <w:rPr>
          <w:rFonts w:ascii="Times New Roman" w:cs="Times New Roman" w:eastAsia="Times New Roman" w:hAnsi="Times New Roman"/>
          <w:sz w:val="15"/>
          <w:szCs w:val="15"/>
          <w:color w:val="auto"/>
        </w:rPr>
        <w:t xml:space="preserve"> —Warrant Certificates will be issued with the Other Securities and each Warrant Certificate will evidence [•] Warrants for each [$[•] principal amount] [[•] shares] of Other Securities issued.]</w:t>
      </w:r>
    </w:p>
    <w:p>
      <w:pPr>
        <w:spacing w:after="0" w:line="148" w:lineRule="exact"/>
        <w:rPr>
          <w:sz w:val="20"/>
          <w:szCs w:val="20"/>
          <w:color w:val="auto"/>
        </w:rPr>
      </w:pPr>
    </w:p>
    <w:p>
      <w:pPr>
        <w:ind w:right="40" w:firstLine="376"/>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1.2 Execution and Delivery of Warrant Certificates. </w:t>
      </w:r>
      <w:r>
        <w:rPr>
          <w:rFonts w:ascii="Times New Roman" w:cs="Times New Roman" w:eastAsia="Times New Roman" w:hAnsi="Times New Roman"/>
          <w:sz w:val="15"/>
          <w:szCs w:val="15"/>
          <w:color w:val="auto"/>
        </w:rPr>
        <w:t>Each Warrant Certificate, whenever issued, shall be in registered form substantially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form set forth in </w:t>
      </w:r>
      <w:r>
        <w:rPr>
          <w:rFonts w:ascii="Times New Roman" w:cs="Times New Roman" w:eastAsia="Times New Roman" w:hAnsi="Times New Roman"/>
          <w:sz w:val="15"/>
          <w:szCs w:val="15"/>
          <w:b w:val="1"/>
          <w:bCs w:val="1"/>
          <w:color w:val="auto"/>
        </w:rPr>
        <w:t>Exhibit A</w:t>
      </w:r>
      <w:r>
        <w:rPr>
          <w:rFonts w:ascii="Times New Roman" w:cs="Times New Roman" w:eastAsia="Times New Roman" w:hAnsi="Times New Roman"/>
          <w:sz w:val="15"/>
          <w:szCs w:val="15"/>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400"/>
          </w:cols>
          <w:pgMar w:left="1240" w:top="248" w:right="1259" w:bottom="1440" w:gutter="0" w:footer="0" w:header="0"/>
        </w:sectPr>
      </w:pPr>
    </w:p>
    <w:bookmarkStart w:id="121" w:name="page122"/>
    <w:bookmarkEnd w:id="121"/>
    <w:p>
      <w:pPr>
        <w:jc w:val="both"/>
        <w:ind w:right="160" w:firstLine="376"/>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46" w:lineRule="exact"/>
        <w:rPr>
          <w:sz w:val="20"/>
          <w:szCs w:val="20"/>
          <w:color w:val="auto"/>
        </w:rPr>
      </w:pPr>
    </w:p>
    <w:p>
      <w:pPr>
        <w:ind w:right="40" w:firstLine="376"/>
        <w:spacing w:after="0" w:line="266" w:lineRule="auto"/>
        <w:rPr>
          <w:sz w:val="20"/>
          <w:szCs w:val="20"/>
          <w:color w:val="auto"/>
        </w:rPr>
      </w:pPr>
      <w:r>
        <w:rPr>
          <w:rFonts w:ascii="Times New Roman" w:cs="Times New Roman" w:eastAsia="Times New Roman" w:hAnsi="Times New Roman"/>
          <w:sz w:val="15"/>
          <w:szCs w:val="15"/>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48" w:lineRule="exact"/>
        <w:rPr>
          <w:sz w:val="20"/>
          <w:szCs w:val="20"/>
          <w:color w:val="auto"/>
        </w:rPr>
      </w:pPr>
    </w:p>
    <w:p>
      <w:pPr>
        <w:ind w:right="120" w:firstLine="376"/>
        <w:spacing w:after="0" w:line="299" w:lineRule="auto"/>
        <w:rPr>
          <w:sz w:val="20"/>
          <w:szCs w:val="20"/>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i w:val="1"/>
          <w:iCs w:val="1"/>
          <w:color w:val="auto"/>
        </w:rPr>
        <w:t>holder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holder of a Warrant Certificate</w:t>
      </w:r>
      <w:r>
        <w:rPr>
          <w:rFonts w:ascii="Times New Roman" w:cs="Times New Roman" w:eastAsia="Times New Roman" w:hAnsi="Times New Roman"/>
          <w:sz w:val="15"/>
          <w:szCs w:val="15"/>
          <w:color w:val="auto"/>
        </w:rPr>
        <w:t>” as used herein shall mean any person in whose name at the time any Warrant Certificate shall be registered upon the books to be maintained by the Warrant Agent for that purpose.</w:t>
      </w:r>
    </w:p>
    <w:p>
      <w:pPr>
        <w:spacing w:after="0" w:line="124" w:lineRule="exact"/>
        <w:rPr>
          <w:sz w:val="20"/>
          <w:szCs w:val="20"/>
          <w:color w:val="auto"/>
        </w:rPr>
      </w:pPr>
    </w:p>
    <w:p>
      <w:pPr>
        <w:ind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1.3 Issuance of Warrant Certificates. </w:t>
      </w:r>
      <w:r>
        <w:rPr>
          <w:rFonts w:ascii="Times New Roman" w:cs="Times New Roman" w:eastAsia="Times New Roman" w:hAnsi="Times New Roman"/>
          <w:sz w:val="15"/>
          <w:szCs w:val="15"/>
          <w:color w:val="auto"/>
        </w:rPr>
        <w:t>Warrant Certificates evidencing the right to purchase Warrant Securities may be executed by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ARTICLE 2</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WARRANT PRICE, DURATION AND EXERCISE OF WARRANTS</w:t>
      </w:r>
    </w:p>
    <w:p>
      <w:pPr>
        <w:spacing w:after="0" w:line="197" w:lineRule="exact"/>
        <w:rPr>
          <w:sz w:val="20"/>
          <w:szCs w:val="20"/>
          <w:color w:val="auto"/>
        </w:rPr>
      </w:pPr>
    </w:p>
    <w:p>
      <w:pPr>
        <w:ind w:right="4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2.1 Warrant Price. </w:t>
      </w:r>
      <w:r>
        <w:rPr>
          <w:rFonts w:ascii="Times New Roman" w:cs="Times New Roman" w:eastAsia="Times New Roman" w:hAnsi="Times New Roman"/>
          <w:sz w:val="15"/>
          <w:szCs w:val="15"/>
          <w:color w:val="auto"/>
        </w:rPr>
        <w:t>During the period specified in Section 2.2, each Warrant shall, subject to the terms of this Agreement and the applicable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5"/>
          <w:szCs w:val="15"/>
          <w:b w:val="1"/>
          <w:bCs w:val="1"/>
          <w:i w:val="1"/>
          <w:iCs w:val="1"/>
          <w:color w:val="auto"/>
        </w:rPr>
        <w:t>Warrant Price.</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ind w:right="8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2.2 Duration of Warrants. </w:t>
      </w:r>
      <w:r>
        <w:rPr>
          <w:rFonts w:ascii="Times New Roman" w:cs="Times New Roman" w:eastAsia="Times New Roman" w:hAnsi="Times New Roman"/>
          <w:sz w:val="15"/>
          <w:szCs w:val="15"/>
          <w:color w:val="auto"/>
        </w:rPr>
        <w:t>Each Warrant may be exercised in whole or in part at any time, as specified herein, on or after [the date thereof]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5"/>
          <w:szCs w:val="15"/>
          <w:b w:val="1"/>
          <w:bCs w:val="1"/>
          <w:i w:val="1"/>
          <w:iCs w:val="1"/>
          <w:color w:val="auto"/>
        </w:rPr>
        <w:t>Expiration Date</w:t>
      </w:r>
      <w:r>
        <w:rPr>
          <w:rFonts w:ascii="Times New Roman" w:cs="Times New Roman" w:eastAsia="Times New Roman" w:hAnsi="Times New Roman"/>
          <w:sz w:val="15"/>
          <w:szCs w:val="15"/>
          <w:color w:val="auto"/>
        </w:rPr>
        <w:t>”). Each Warrant not exercised at or before [•] p.m., [City] time, on the Expiration Date shall become void, and all rights of the holder of the Warrant Certificate evidencing such Warrant under this Agreement shall cease.</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2.3 Exercise of Warrants.</w:t>
      </w:r>
    </w:p>
    <w:p>
      <w:pPr>
        <w:spacing w:after="0" w:line="201" w:lineRule="exact"/>
        <w:rPr>
          <w:sz w:val="20"/>
          <w:szCs w:val="20"/>
          <w:color w:val="auto"/>
        </w:rPr>
      </w:pPr>
    </w:p>
    <w:p>
      <w:pPr>
        <w:ind w:right="60" w:firstLine="843"/>
        <w:spacing w:after="0" w:line="266" w:lineRule="auto"/>
        <w:tabs>
          <w:tab w:leader="none" w:pos="1065" w:val="left"/>
        </w:tabs>
        <w:numPr>
          <w:ilvl w:val="0"/>
          <w:numId w:val="9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380"/>
          </w:cols>
          <w:pgMar w:left="1240" w:top="252" w:right="1279" w:bottom="1440" w:gutter="0" w:footer="0" w:header="0"/>
        </w:sectPr>
      </w:pPr>
    </w:p>
    <w:bookmarkStart w:id="122" w:name="page123"/>
    <w:bookmarkEnd w:id="122"/>
    <w:p>
      <w:pPr>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65" w:lineRule="exact"/>
        <w:rPr>
          <w:sz w:val="20"/>
          <w:szCs w:val="20"/>
          <w:color w:val="auto"/>
        </w:rPr>
      </w:pPr>
    </w:p>
    <w:p>
      <w:pPr>
        <w:ind w:right="120" w:firstLine="843"/>
        <w:spacing w:after="0" w:line="269" w:lineRule="auto"/>
        <w:tabs>
          <w:tab w:leader="none" w:pos="1074" w:val="left"/>
        </w:tabs>
        <w:numPr>
          <w:ilvl w:val="0"/>
          <w:numId w:val="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49" w:lineRule="exact"/>
        <w:rPr>
          <w:rFonts w:ascii="Times New Roman" w:cs="Times New Roman" w:eastAsia="Times New Roman" w:hAnsi="Times New Roman"/>
          <w:sz w:val="15"/>
          <w:szCs w:val="15"/>
          <w:b w:val="1"/>
          <w:bCs w:val="1"/>
          <w:color w:val="auto"/>
        </w:rPr>
      </w:pPr>
    </w:p>
    <w:p>
      <w:pPr>
        <w:ind w:firstLine="843"/>
        <w:spacing w:after="0" w:line="266" w:lineRule="auto"/>
        <w:tabs>
          <w:tab w:leader="none" w:pos="1056" w:val="left"/>
        </w:tabs>
        <w:numPr>
          <w:ilvl w:val="0"/>
          <w:numId w:val="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51" w:lineRule="exact"/>
        <w:rPr>
          <w:rFonts w:ascii="Times New Roman" w:cs="Times New Roman" w:eastAsia="Times New Roman" w:hAnsi="Times New Roman"/>
          <w:sz w:val="15"/>
          <w:szCs w:val="15"/>
          <w:b w:val="1"/>
          <w:bCs w:val="1"/>
          <w:color w:val="auto"/>
        </w:rPr>
      </w:pPr>
    </w:p>
    <w:p>
      <w:pPr>
        <w:ind w:right="80" w:firstLine="843"/>
        <w:spacing w:after="0" w:line="269" w:lineRule="auto"/>
        <w:tabs>
          <w:tab w:leader="none" w:pos="1074" w:val="left"/>
        </w:tabs>
        <w:numPr>
          <w:ilvl w:val="0"/>
          <w:numId w:val="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49" w:lineRule="exact"/>
        <w:rPr>
          <w:rFonts w:ascii="Times New Roman" w:cs="Times New Roman" w:eastAsia="Times New Roman" w:hAnsi="Times New Roman"/>
          <w:sz w:val="15"/>
          <w:szCs w:val="15"/>
          <w:b w:val="1"/>
          <w:bCs w:val="1"/>
          <w:color w:val="auto"/>
        </w:rPr>
      </w:pPr>
    </w:p>
    <w:p>
      <w:pPr>
        <w:ind w:right="200" w:firstLine="843"/>
        <w:spacing w:after="0" w:line="293" w:lineRule="auto"/>
        <w:tabs>
          <w:tab w:leader="none" w:pos="1056" w:val="left"/>
        </w:tabs>
        <w:numPr>
          <w:ilvl w:val="0"/>
          <w:numId w:val="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3</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OTHER PROVISIONS RELATING TO RIGHTS OF HOLDERS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WARRANT CERTIFICATES</w:t>
      </w:r>
    </w:p>
    <w:p>
      <w:pPr>
        <w:spacing w:after="0" w:line="178" w:lineRule="exact"/>
        <w:rPr>
          <w:sz w:val="20"/>
          <w:szCs w:val="20"/>
          <w:color w:val="auto"/>
        </w:rPr>
      </w:pPr>
    </w:p>
    <w:p>
      <w:pPr>
        <w:ind w:right="22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3.1 No Rights as Warrant Securityholder Conferred by Warrants or Warrant Certificates. </w:t>
      </w:r>
      <w:r>
        <w:rPr>
          <w:rFonts w:ascii="Times New Roman" w:cs="Times New Roman" w:eastAsia="Times New Roman" w:hAnsi="Times New Roman"/>
          <w:sz w:val="15"/>
          <w:szCs w:val="15"/>
          <w:color w:val="auto"/>
        </w:rPr>
        <w:t>No Warrant Certificate or Warrant evidenced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380"/>
          </w:cols>
          <w:pgMar w:left="1240" w:top="252" w:right="1279" w:bottom="1440" w:gutter="0" w:footer="0" w:header="0"/>
        </w:sectPr>
      </w:pPr>
    </w:p>
    <w:bookmarkStart w:id="123" w:name="page124"/>
    <w:bookmarkEnd w:id="123"/>
    <w:p>
      <w:pPr>
        <w:ind w:firstLine="376"/>
        <w:spacing w:after="0" w:line="260"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 xml:space="preserve">3.2 Lost, Stolen, Mutilated or Destroyed Warrant Certificates. </w:t>
      </w:r>
      <w:r>
        <w:rPr>
          <w:rFonts w:ascii="Times New Roman" w:cs="Times New Roman" w:eastAsia="Times New Roman" w:hAnsi="Times New Roman"/>
          <w:sz w:val="15"/>
          <w:szCs w:val="15"/>
          <w:color w:val="auto"/>
        </w:rPr>
        <w:t>Upon receipt by the Warrant Agent of evidence reasonably satisfactory to it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56" w:lineRule="exact"/>
        <w:rPr>
          <w:sz w:val="20"/>
          <w:szCs w:val="20"/>
          <w:color w:val="auto"/>
        </w:rPr>
      </w:pPr>
    </w:p>
    <w:p>
      <w:pPr>
        <w:ind w:right="4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3.3 Holder of Warrant Certificate May Enforce Rights. </w:t>
      </w:r>
      <w:r>
        <w:rPr>
          <w:rFonts w:ascii="Times New Roman" w:cs="Times New Roman" w:eastAsia="Times New Roman" w:hAnsi="Times New Roman"/>
          <w:sz w:val="15"/>
          <w:szCs w:val="15"/>
          <w:color w:val="auto"/>
        </w:rPr>
        <w:t>Notwithstanding any of the provisions of this Agreement, any holder of a Warrant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3.4 Adjustments.</w:t>
      </w:r>
    </w:p>
    <w:p>
      <w:pPr>
        <w:spacing w:after="0" w:line="201" w:lineRule="exact"/>
        <w:rPr>
          <w:sz w:val="20"/>
          <w:szCs w:val="20"/>
          <w:color w:val="auto"/>
        </w:rPr>
      </w:pPr>
    </w:p>
    <w:p>
      <w:pPr>
        <w:ind w:right="140" w:firstLine="843"/>
        <w:spacing w:after="0" w:line="264" w:lineRule="auto"/>
        <w:tabs>
          <w:tab w:leader="none" w:pos="1065" w:val="left"/>
        </w:tabs>
        <w:numPr>
          <w:ilvl w:val="0"/>
          <w:numId w:val="1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54" w:lineRule="exact"/>
        <w:rPr>
          <w:rFonts w:ascii="Times New Roman" w:cs="Times New Roman" w:eastAsia="Times New Roman" w:hAnsi="Times New Roman"/>
          <w:sz w:val="15"/>
          <w:szCs w:val="15"/>
          <w:b w:val="1"/>
          <w:bCs w:val="1"/>
          <w:color w:val="auto"/>
        </w:rPr>
      </w:pPr>
    </w:p>
    <w:p>
      <w:pPr>
        <w:ind w:right="120" w:firstLine="843"/>
        <w:spacing w:after="0" w:line="275" w:lineRule="auto"/>
        <w:tabs>
          <w:tab w:leader="none" w:pos="1074" w:val="left"/>
        </w:tabs>
        <w:numPr>
          <w:ilvl w:val="0"/>
          <w:numId w:val="1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45" w:lineRule="exact"/>
        <w:rPr>
          <w:rFonts w:ascii="Times New Roman" w:cs="Times New Roman" w:eastAsia="Times New Roman" w:hAnsi="Times New Roman"/>
          <w:sz w:val="15"/>
          <w:szCs w:val="15"/>
          <w:b w:val="1"/>
          <w:bCs w:val="1"/>
          <w:color w:val="auto"/>
        </w:rPr>
      </w:pPr>
    </w:p>
    <w:p>
      <w:pPr>
        <w:jc w:val="both"/>
        <w:ind w:firstLine="1220"/>
        <w:spacing w:after="0" w:line="275" w:lineRule="auto"/>
        <w:tabs>
          <w:tab w:leader="none" w:pos="1408" w:val="left"/>
        </w:tabs>
        <w:numPr>
          <w:ilvl w:val="1"/>
          <w:numId w:val="1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380"/>
          </w:cols>
          <w:pgMar w:left="1240" w:top="248" w:right="1279" w:bottom="1440" w:gutter="0" w:footer="0" w:header="0"/>
        </w:sectPr>
      </w:pPr>
    </w:p>
    <w:bookmarkStart w:id="124" w:name="page125"/>
    <w:bookmarkEnd w:id="124"/>
    <w:p>
      <w:pPr>
        <w:ind w:right="20" w:firstLine="1220"/>
        <w:spacing w:after="0" w:line="293" w:lineRule="auto"/>
        <w:tabs>
          <w:tab w:leader="none" w:pos="1450" w:val="left"/>
        </w:tabs>
        <w:numPr>
          <w:ilvl w:val="1"/>
          <w:numId w:val="1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any cash paid or payable otherwise than in accordance with the terms of [title of Preferred Stock purchasable through exercise of Warrants] or as a cash dividend paid or payable out of the Company’s current or retained earnings;</w:t>
      </w:r>
    </w:p>
    <w:p>
      <w:pPr>
        <w:spacing w:after="0" w:line="132" w:lineRule="exact"/>
        <w:rPr>
          <w:rFonts w:ascii="Times New Roman" w:cs="Times New Roman" w:eastAsia="Times New Roman" w:hAnsi="Times New Roman"/>
          <w:sz w:val="15"/>
          <w:szCs w:val="15"/>
          <w:b w:val="1"/>
          <w:bCs w:val="1"/>
          <w:color w:val="auto"/>
        </w:rPr>
      </w:pPr>
    </w:p>
    <w:p>
      <w:pPr>
        <w:ind w:left="1480" w:hanging="260"/>
        <w:spacing w:after="0"/>
        <w:tabs>
          <w:tab w:leader="none" w:pos="1480" w:val="left"/>
        </w:tabs>
        <w:numPr>
          <w:ilvl w:val="1"/>
          <w:numId w:val="1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evidence of the Company’s indebtedness or rights to subscribe for or purchase the Company’s indebtedness; or</w:t>
      </w:r>
    </w:p>
    <w:p>
      <w:pPr>
        <w:spacing w:after="0" w:line="196" w:lineRule="exact"/>
        <w:rPr>
          <w:rFonts w:ascii="Times New Roman" w:cs="Times New Roman" w:eastAsia="Times New Roman" w:hAnsi="Times New Roman"/>
          <w:sz w:val="15"/>
          <w:szCs w:val="15"/>
          <w:b w:val="1"/>
          <w:bCs w:val="1"/>
          <w:color w:val="auto"/>
        </w:rPr>
      </w:pPr>
    </w:p>
    <w:p>
      <w:pPr>
        <w:ind w:firstLine="1220"/>
        <w:spacing w:after="0" w:line="262" w:lineRule="auto"/>
        <w:tabs>
          <w:tab w:leader="none" w:pos="1485" w:val="left"/>
        </w:tabs>
        <w:numPr>
          <w:ilvl w:val="1"/>
          <w:numId w:val="1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55" w:lineRule="exact"/>
        <w:rPr>
          <w:rFonts w:ascii="Times New Roman" w:cs="Times New Roman" w:eastAsia="Times New Roman" w:hAnsi="Times New Roman"/>
          <w:sz w:val="15"/>
          <w:szCs w:val="15"/>
          <w:b w:val="1"/>
          <w:bCs w:val="1"/>
          <w:color w:val="auto"/>
        </w:rPr>
      </w:pPr>
    </w:p>
    <w:p>
      <w:pPr>
        <w:ind w:right="20" w:firstLine="843"/>
        <w:spacing w:after="0" w:line="258" w:lineRule="auto"/>
        <w:tabs>
          <w:tab w:leader="none" w:pos="1056" w:val="left"/>
        </w:tabs>
        <w:numPr>
          <w:ilvl w:val="0"/>
          <w:numId w:val="1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5"/>
          <w:szCs w:val="15"/>
          <w:b w:val="1"/>
          <w:bCs w:val="1"/>
          <w:i w:val="1"/>
          <w:iCs w:val="1"/>
          <w:color w:val="auto"/>
        </w:rPr>
        <w:t>Reorganization Event</w:t>
      </w:r>
      <w:r>
        <w:rPr>
          <w:rFonts w:ascii="Times New Roman" w:cs="Times New Roman" w:eastAsia="Times New Roman" w:hAnsi="Times New Roman"/>
          <w:sz w:val="15"/>
          <w:szCs w:val="15"/>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400"/>
          </w:cols>
          <w:pgMar w:left="1240" w:top="252" w:right="1259" w:bottom="1440" w:gutter="0" w:footer="0" w:header="0"/>
        </w:sectPr>
      </w:pPr>
    </w:p>
    <w:bookmarkStart w:id="125" w:name="page126"/>
    <w:bookmarkEnd w:id="125"/>
    <w:p>
      <w:pPr>
        <w:ind w:right="40"/>
        <w:spacing w:after="0" w:line="26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50" w:lineRule="exact"/>
        <w:rPr>
          <w:sz w:val="20"/>
          <w:szCs w:val="20"/>
          <w:color w:val="auto"/>
        </w:rPr>
      </w:pPr>
    </w:p>
    <w:p>
      <w:pPr>
        <w:jc w:val="both"/>
        <w:ind w:right="140" w:firstLine="843"/>
        <w:spacing w:after="0" w:line="275" w:lineRule="auto"/>
        <w:tabs>
          <w:tab w:leader="none" w:pos="1071" w:val="left"/>
        </w:tabs>
        <w:numPr>
          <w:ilvl w:val="0"/>
          <w:numId w:val="1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45" w:lineRule="exact"/>
        <w:rPr>
          <w:rFonts w:ascii="Times New Roman" w:cs="Times New Roman" w:eastAsia="Times New Roman" w:hAnsi="Times New Roman"/>
          <w:sz w:val="15"/>
          <w:szCs w:val="15"/>
          <w:b w:val="1"/>
          <w:bCs w:val="1"/>
          <w:color w:val="auto"/>
        </w:rPr>
      </w:pPr>
    </w:p>
    <w:p>
      <w:pPr>
        <w:ind w:right="320" w:firstLine="843"/>
        <w:spacing w:after="0" w:line="293" w:lineRule="auto"/>
        <w:tabs>
          <w:tab w:leader="none" w:pos="1056" w:val="left"/>
        </w:tabs>
        <w:numPr>
          <w:ilvl w:val="0"/>
          <w:numId w:val="1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Except as herein otherwise expressly provided, no adjustment in the Warrant Price shall be made by reason of the issuance of any securities of the Company or for any other reason whatsoever.</w:t>
      </w:r>
    </w:p>
    <w:p>
      <w:pPr>
        <w:spacing w:after="0" w:line="132" w:lineRule="exact"/>
        <w:rPr>
          <w:rFonts w:ascii="Times New Roman" w:cs="Times New Roman" w:eastAsia="Times New Roman" w:hAnsi="Times New Roman"/>
          <w:sz w:val="15"/>
          <w:szCs w:val="15"/>
          <w:b w:val="1"/>
          <w:bCs w:val="1"/>
          <w:color w:val="auto"/>
        </w:rPr>
      </w:pPr>
    </w:p>
    <w:p>
      <w:pPr>
        <w:ind w:right="20" w:firstLine="843"/>
        <w:spacing w:after="0" w:line="259" w:lineRule="auto"/>
        <w:tabs>
          <w:tab w:leader="none" w:pos="1040" w:val="left"/>
        </w:tabs>
        <w:numPr>
          <w:ilvl w:val="0"/>
          <w:numId w:val="1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5"/>
          <w:szCs w:val="15"/>
          <w:b w:val="1"/>
          <w:bCs w:val="1"/>
          <w:i w:val="1"/>
          <w:iCs w:val="1"/>
          <w:color w:val="auto"/>
        </w:rPr>
        <w:t>OTC Bulletin Board</w:t>
      </w:r>
      <w:r>
        <w:rPr>
          <w:rFonts w:ascii="Times New Roman" w:cs="Times New Roman" w:eastAsia="Times New Roman" w:hAnsi="Times New Roman"/>
          <w:sz w:val="15"/>
          <w:szCs w:val="15"/>
          <w:color w:val="auto"/>
        </w:rPr>
        <w:t>”) operated by the Financial Industry Regulatory Authority, Inc. (“</w:t>
      </w:r>
      <w:r>
        <w:rPr>
          <w:rFonts w:ascii="Times New Roman" w:cs="Times New Roman" w:eastAsia="Times New Roman" w:hAnsi="Times New Roman"/>
          <w:sz w:val="15"/>
          <w:szCs w:val="15"/>
          <w:b w:val="1"/>
          <w:bCs w:val="1"/>
          <w:i w:val="1"/>
          <w:iCs w:val="1"/>
          <w:color w:val="auto"/>
        </w:rPr>
        <w:t>FINRA</w:t>
      </w:r>
      <w:r>
        <w:rPr>
          <w:rFonts w:ascii="Times New Roman" w:cs="Times New Roman" w:eastAsia="Times New Roman" w:hAnsi="Times New Roman"/>
          <w:sz w:val="15"/>
          <w:szCs w:val="15"/>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65" w:lineRule="exact"/>
        <w:rPr>
          <w:rFonts w:ascii="Times New Roman" w:cs="Times New Roman" w:eastAsia="Times New Roman" w:hAnsi="Times New Roman"/>
          <w:sz w:val="15"/>
          <w:szCs w:val="15"/>
          <w:b w:val="1"/>
          <w:bCs w:val="1"/>
          <w:color w:val="auto"/>
        </w:rPr>
      </w:pPr>
    </w:p>
    <w:p>
      <w:pPr>
        <w:ind w:right="160" w:firstLine="843"/>
        <w:spacing w:after="0" w:line="275" w:lineRule="auto"/>
        <w:tabs>
          <w:tab w:leader="none" w:pos="1065" w:val="left"/>
        </w:tabs>
        <w:numPr>
          <w:ilvl w:val="0"/>
          <w:numId w:val="1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45" w:lineRule="exact"/>
        <w:rPr>
          <w:rFonts w:ascii="Times New Roman" w:cs="Times New Roman" w:eastAsia="Times New Roman" w:hAnsi="Times New Roman"/>
          <w:sz w:val="15"/>
          <w:szCs w:val="15"/>
          <w:b w:val="1"/>
          <w:bCs w:val="1"/>
          <w:color w:val="auto"/>
        </w:rPr>
      </w:pPr>
    </w:p>
    <w:p>
      <w:pPr>
        <w:ind w:right="80" w:firstLine="843"/>
        <w:spacing w:after="0" w:line="293" w:lineRule="auto"/>
        <w:tabs>
          <w:tab w:leader="none" w:pos="1074" w:val="left"/>
        </w:tabs>
        <w:numPr>
          <w:ilvl w:val="0"/>
          <w:numId w:val="1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Notwithstanding anything to the contrary herein, in no event shall the Warrant Price, as adjusted in accordance with the terms hereof, be less than the par value per share of [title of Preferred Stock purchasable through exercise of Warrants].</w:t>
      </w:r>
    </w:p>
    <w:p>
      <w:pPr>
        <w:spacing w:after="0" w:line="129" w:lineRule="exact"/>
        <w:rPr>
          <w:sz w:val="20"/>
          <w:szCs w:val="20"/>
          <w:color w:val="auto"/>
        </w:rPr>
      </w:pPr>
    </w:p>
    <w:p>
      <w:pPr>
        <w:ind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3.5 Notice to Warrantholders. </w:t>
      </w:r>
      <w:r>
        <w:rPr>
          <w:rFonts w:ascii="Times New Roman" w:cs="Times New Roman" w:eastAsia="Times New Roman" w:hAnsi="Times New Roman"/>
          <w:sz w:val="15"/>
          <w:szCs w:val="15"/>
          <w:color w:val="auto"/>
        </w:rPr>
        <w:t>In case the Company shall (a) effect any dividend or distribution described in Section 3.4(b), (b) effect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340"/>
          </w:cols>
          <w:pgMar w:left="1240" w:top="252" w:right="1319" w:bottom="1440" w:gutter="0" w:footer="0" w:header="0"/>
        </w:sectPr>
      </w:pPr>
    </w:p>
    <w:bookmarkStart w:id="126" w:name="page127"/>
    <w:bookmarkEnd w:id="126"/>
    <w:p>
      <w:pPr>
        <w:ind w:right="2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3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 xml:space="preserve">3.6 </w:t>
      </w:r>
      <w:r>
        <w:rPr>
          <w:rFonts w:ascii="Times New Roman" w:cs="Times New Roman" w:eastAsia="Times New Roman" w:hAnsi="Times New Roman"/>
          <w:sz w:val="15"/>
          <w:szCs w:val="15"/>
          <w:color w:val="auto"/>
        </w:rPr>
        <w:t>[If the Warrants are Subject to Acceleration by the Company, Insert — Acceleration of Warrants by the Company.</w:t>
      </w:r>
    </w:p>
    <w:p>
      <w:pPr>
        <w:spacing w:after="0" w:line="201" w:lineRule="exact"/>
        <w:rPr>
          <w:sz w:val="20"/>
          <w:szCs w:val="20"/>
          <w:color w:val="auto"/>
        </w:rPr>
      </w:pPr>
    </w:p>
    <w:p>
      <w:pPr>
        <w:ind w:right="100" w:firstLine="843"/>
        <w:spacing w:after="0" w:line="266" w:lineRule="auto"/>
        <w:tabs>
          <w:tab w:leader="none" w:pos="1065" w:val="left"/>
        </w:tabs>
        <w:numPr>
          <w:ilvl w:val="0"/>
          <w:numId w:val="1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5"/>
          <w:szCs w:val="15"/>
          <w:b w:val="1"/>
          <w:bCs w:val="1"/>
          <w:i w:val="1"/>
          <w:iCs w:val="1"/>
          <w:color w:val="auto"/>
        </w:rPr>
        <w:t>Acceleration Date</w:t>
      </w:r>
      <w:r>
        <w:rPr>
          <w:rFonts w:ascii="Times New Roman" w:cs="Times New Roman" w:eastAsia="Times New Roman" w:hAnsi="Times New Roman"/>
          <w:sz w:val="15"/>
          <w:szCs w:val="15"/>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47" w:lineRule="exact"/>
        <w:rPr>
          <w:rFonts w:ascii="Times New Roman" w:cs="Times New Roman" w:eastAsia="Times New Roman" w:hAnsi="Times New Roman"/>
          <w:sz w:val="15"/>
          <w:szCs w:val="15"/>
          <w:b w:val="1"/>
          <w:bCs w:val="1"/>
          <w:color w:val="auto"/>
        </w:rPr>
      </w:pPr>
    </w:p>
    <w:p>
      <w:pPr>
        <w:ind w:firstLine="843"/>
        <w:spacing w:after="0" w:line="260" w:lineRule="auto"/>
        <w:tabs>
          <w:tab w:leader="none" w:pos="1074" w:val="left"/>
        </w:tabs>
        <w:numPr>
          <w:ilvl w:val="0"/>
          <w:numId w:val="1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(b)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Market Price</w:t>
      </w:r>
      <w:r>
        <w:rPr>
          <w:rFonts w:ascii="Times New Roman" w:cs="Times New Roman" w:eastAsia="Times New Roman" w:hAnsi="Times New Roman"/>
          <w:sz w:val="15"/>
          <w:szCs w:val="15"/>
          <w:color w:val="auto"/>
        </w:rPr>
        <w:t>” for each Trading Day shall be, if the [title of Preferred Stock purchasable through exercise of Warrants] is listed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57" w:lineRule="exact"/>
        <w:rPr>
          <w:rFonts w:ascii="Times New Roman" w:cs="Times New Roman" w:eastAsia="Times New Roman" w:hAnsi="Times New Roman"/>
          <w:sz w:val="15"/>
          <w:szCs w:val="15"/>
          <w:b w:val="1"/>
          <w:bCs w:val="1"/>
          <w:color w:val="auto"/>
        </w:rPr>
      </w:pPr>
    </w:p>
    <w:p>
      <w:pPr>
        <w:ind w:right="20" w:firstLine="843"/>
        <w:spacing w:after="0" w:line="266" w:lineRule="auto"/>
        <w:tabs>
          <w:tab w:leader="none" w:pos="1056" w:val="left"/>
        </w:tabs>
        <w:numPr>
          <w:ilvl w:val="0"/>
          <w:numId w:val="1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400"/>
          </w:cols>
          <w:pgMar w:left="1240" w:top="252" w:right="1259" w:bottom="1440" w:gutter="0" w:footer="0" w:header="0"/>
        </w:sectPr>
      </w:pPr>
    </w:p>
    <w:bookmarkStart w:id="127" w:name="page128"/>
    <w:bookmarkEnd w:id="127"/>
    <w:p>
      <w:pPr>
        <w:ind w:right="200" w:firstLine="843"/>
        <w:spacing w:after="0" w:line="293" w:lineRule="auto"/>
        <w:tabs>
          <w:tab w:leader="none" w:pos="1074" w:val="left"/>
        </w:tabs>
        <w:numPr>
          <w:ilvl w:val="0"/>
          <w:numId w:val="1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Any Warrant accelerated may be exercised until [•] p.m., [City] time, on the business day next preceding the Acceleration Date. The Warrant Price shall be payable as provided in Section 2.]</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4</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EXCHANGE AND TRANSFER OF WARRANT CERTIFICATES</w:t>
      </w:r>
    </w:p>
    <w:p>
      <w:pPr>
        <w:spacing w:after="0" w:line="197" w:lineRule="exact"/>
        <w:rPr>
          <w:sz w:val="20"/>
          <w:szCs w:val="20"/>
          <w:color w:val="auto"/>
        </w:rPr>
      </w:pPr>
    </w:p>
    <w:p>
      <w:pPr>
        <w:ind w:firstLine="376"/>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4.1 </w:t>
      </w:r>
      <w:r>
        <w:rPr>
          <w:rFonts w:ascii="Times New Roman" w:cs="Times New Roman" w:eastAsia="Times New Roman" w:hAnsi="Times New Roman"/>
          <w:sz w:val="15"/>
          <w:szCs w:val="15"/>
          <w:color w:val="auto"/>
        </w:rPr>
        <w:t>Exchange and Transfer of Warrant Certificates. Upon surrender at the corporate trust office of the Warrant Agent, Warrant Certificates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347" w:lineRule="exact"/>
        <w:rPr>
          <w:sz w:val="20"/>
          <w:szCs w:val="20"/>
          <w:color w:val="auto"/>
        </w:rPr>
      </w:pPr>
    </w:p>
    <w:p>
      <w:pPr>
        <w:ind w:right="4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4.2 Treatment of Holders of Warrant Certificates. </w:t>
      </w:r>
      <w:r>
        <w:rPr>
          <w:rFonts w:ascii="Times New Roman" w:cs="Times New Roman" w:eastAsia="Times New Roman" w:hAnsi="Times New Roman"/>
          <w:sz w:val="15"/>
          <w:szCs w:val="15"/>
          <w:color w:val="auto"/>
        </w:rPr>
        <w:t>The Company, the Warrant Agent and all other persons may treat the registered holder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Certificate as the absolute owner thereof for any purpose and as the person entitled to exercise the rights represented by the Warrants evidenced thereby, any notice to the contrary notwithstanding.</w:t>
      </w:r>
    </w:p>
    <w:p>
      <w:pPr>
        <w:spacing w:after="0" w:line="139" w:lineRule="exact"/>
        <w:rPr>
          <w:sz w:val="20"/>
          <w:szCs w:val="20"/>
          <w:color w:val="auto"/>
        </w:rPr>
      </w:pPr>
    </w:p>
    <w:p>
      <w:pPr>
        <w:ind w:right="2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4.3 Cancellation of Warrant Certificates. </w:t>
      </w:r>
      <w:r>
        <w:rPr>
          <w:rFonts w:ascii="Times New Roman" w:cs="Times New Roman" w:eastAsia="Times New Roman" w:hAnsi="Times New Roman"/>
          <w:sz w:val="15"/>
          <w:szCs w:val="15"/>
          <w:color w:val="auto"/>
        </w:rPr>
        <w:t>Any Warrant Certificate surrendered for exchange, registration of transfer or exercise of the Warrants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5</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CONCERNING THE WARRANT AGENT</w:t>
      </w:r>
    </w:p>
    <w:p>
      <w:pPr>
        <w:spacing w:after="0" w:line="197" w:lineRule="exact"/>
        <w:rPr>
          <w:sz w:val="20"/>
          <w:szCs w:val="20"/>
          <w:color w:val="auto"/>
        </w:rPr>
      </w:pPr>
    </w:p>
    <w:p>
      <w:pPr>
        <w:ind w:right="6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5.1 Warrant Agent. </w:t>
      </w:r>
      <w:r>
        <w:rPr>
          <w:rFonts w:ascii="Times New Roman" w:cs="Times New Roman" w:eastAsia="Times New Roman" w:hAnsi="Times New Roman"/>
          <w:sz w:val="15"/>
          <w:szCs w:val="15"/>
          <w:color w:val="auto"/>
        </w:rPr>
        <w:t>The Company hereby appoints [•] as Warrant Agent of the Company in respect of the Warrants and the Warrant Certificates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400"/>
          </w:cols>
          <w:pgMar w:left="1240" w:top="252" w:right="1259" w:bottom="1440" w:gutter="0" w:footer="0" w:header="0"/>
        </w:sectPr>
      </w:pPr>
    </w:p>
    <w:bookmarkStart w:id="128" w:name="page129"/>
    <w:bookmarkEnd w:id="128"/>
    <w:p>
      <w:pPr>
        <w:jc w:val="both"/>
        <w:ind w:right="38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 xml:space="preserve">5.2 Conditions of Warrant Agent’s Obligations. </w:t>
      </w:r>
      <w:r>
        <w:rPr>
          <w:rFonts w:ascii="Times New Roman" w:cs="Times New Roman" w:eastAsia="Times New Roman" w:hAnsi="Times New Roman"/>
          <w:sz w:val="15"/>
          <w:szCs w:val="15"/>
          <w:color w:val="auto"/>
        </w:rPr>
        <w:t>The Warrant Agent accepts its obligations herein set forth upon the terms and conditions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including the following to all of which the Company agrees and to all of which the rights hereunder of the holders from time to time of the Warrant Certificates shall be subject:</w:t>
      </w:r>
    </w:p>
    <w:p>
      <w:pPr>
        <w:spacing w:after="0" w:line="139" w:lineRule="exact"/>
        <w:rPr>
          <w:sz w:val="20"/>
          <w:szCs w:val="20"/>
          <w:color w:val="auto"/>
        </w:rPr>
      </w:pPr>
    </w:p>
    <w:p>
      <w:pPr>
        <w:ind w:right="60" w:firstLine="843"/>
        <w:spacing w:after="0" w:line="265" w:lineRule="auto"/>
        <w:tabs>
          <w:tab w:leader="none" w:pos="1065" w:val="left"/>
        </w:tabs>
        <w:numPr>
          <w:ilvl w:val="0"/>
          <w:numId w:val="1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Compensation and Indemnification. </w:t>
      </w:r>
      <w:r>
        <w:rPr>
          <w:rFonts w:ascii="Times New Roman" w:cs="Times New Roman" w:eastAsia="Times New Roman" w:hAnsi="Times New Roman"/>
          <w:sz w:val="15"/>
          <w:szCs w:val="15"/>
          <w:color w:val="auto"/>
        </w:rPr>
        <w:t>The Company agrees promptly to pay the Warrant Agent the compensation to be agreed upon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9" w:lineRule="exact"/>
        <w:rPr>
          <w:rFonts w:ascii="Times New Roman" w:cs="Times New Roman" w:eastAsia="Times New Roman" w:hAnsi="Times New Roman"/>
          <w:sz w:val="15"/>
          <w:szCs w:val="15"/>
          <w:b w:val="1"/>
          <w:bCs w:val="1"/>
          <w:color w:val="auto"/>
        </w:rPr>
      </w:pPr>
    </w:p>
    <w:p>
      <w:pPr>
        <w:ind w:right="60" w:firstLine="843"/>
        <w:spacing w:after="0" w:line="278" w:lineRule="auto"/>
        <w:tabs>
          <w:tab w:leader="none" w:pos="1074" w:val="left"/>
        </w:tabs>
        <w:numPr>
          <w:ilvl w:val="0"/>
          <w:numId w:val="1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Agent for the Company. </w:t>
      </w:r>
      <w:r>
        <w:rPr>
          <w:rFonts w:ascii="Times New Roman" w:cs="Times New Roman" w:eastAsia="Times New Roman" w:hAnsi="Times New Roman"/>
          <w:sz w:val="15"/>
          <w:szCs w:val="15"/>
          <w:color w:val="auto"/>
        </w:rPr>
        <w:t>In acting under this Agreement and in connection with the Warrant Certificates, the Warrant Agent is acting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solely as agent of the Company and does not assume any obligations or relationship of agency or trust for or with any of the holders of Warrant Certificates or beneficial owners of Warrants.</w:t>
      </w:r>
    </w:p>
    <w:p>
      <w:pPr>
        <w:spacing w:after="0" w:line="139" w:lineRule="exact"/>
        <w:rPr>
          <w:rFonts w:ascii="Times New Roman" w:cs="Times New Roman" w:eastAsia="Times New Roman" w:hAnsi="Times New Roman"/>
          <w:sz w:val="15"/>
          <w:szCs w:val="15"/>
          <w:b w:val="1"/>
          <w:bCs w:val="1"/>
          <w:color w:val="auto"/>
        </w:rPr>
      </w:pPr>
    </w:p>
    <w:p>
      <w:pPr>
        <w:ind w:right="20" w:firstLine="843"/>
        <w:spacing w:after="0" w:line="278" w:lineRule="auto"/>
        <w:tabs>
          <w:tab w:leader="none" w:pos="1056" w:val="left"/>
        </w:tabs>
        <w:numPr>
          <w:ilvl w:val="0"/>
          <w:numId w:val="1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Counsel. </w:t>
      </w:r>
      <w:r>
        <w:rPr>
          <w:rFonts w:ascii="Times New Roman" w:cs="Times New Roman" w:eastAsia="Times New Roman" w:hAnsi="Times New Roman"/>
          <w:sz w:val="15"/>
          <w:szCs w:val="15"/>
          <w:color w:val="auto"/>
        </w:rPr>
        <w:t>The Warrant Agent may consult with counsel satisfactory to it, which may include counsel for the Company, and the written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advice of such counsel shall be full and complete authorization and protection in respect of any action taken, suffered or omitted by it hereunder in good faith and in accordance with the advice of such counsel.</w:t>
      </w:r>
    </w:p>
    <w:p>
      <w:pPr>
        <w:spacing w:after="0" w:line="139" w:lineRule="exact"/>
        <w:rPr>
          <w:rFonts w:ascii="Times New Roman" w:cs="Times New Roman" w:eastAsia="Times New Roman" w:hAnsi="Times New Roman"/>
          <w:sz w:val="15"/>
          <w:szCs w:val="15"/>
          <w:b w:val="1"/>
          <w:bCs w:val="1"/>
          <w:color w:val="auto"/>
        </w:rPr>
      </w:pPr>
    </w:p>
    <w:p>
      <w:pPr>
        <w:ind w:right="40" w:firstLine="843"/>
        <w:spacing w:after="0" w:line="278" w:lineRule="auto"/>
        <w:tabs>
          <w:tab w:leader="none" w:pos="1074" w:val="left"/>
        </w:tabs>
        <w:numPr>
          <w:ilvl w:val="0"/>
          <w:numId w:val="1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Documents. </w:t>
      </w:r>
      <w:r>
        <w:rPr>
          <w:rFonts w:ascii="Times New Roman" w:cs="Times New Roman" w:eastAsia="Times New Roman" w:hAnsi="Times New Roman"/>
          <w:sz w:val="15"/>
          <w:szCs w:val="15"/>
          <w:color w:val="auto"/>
        </w:rPr>
        <w:t>The Warrant Agent shall be protected and shall incur no liability for or in respect of any action taken or omitted by it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39" w:lineRule="exact"/>
        <w:rPr>
          <w:rFonts w:ascii="Times New Roman" w:cs="Times New Roman" w:eastAsia="Times New Roman" w:hAnsi="Times New Roman"/>
          <w:sz w:val="15"/>
          <w:szCs w:val="15"/>
          <w:b w:val="1"/>
          <w:bCs w:val="1"/>
          <w:color w:val="auto"/>
        </w:rPr>
      </w:pPr>
    </w:p>
    <w:p>
      <w:pPr>
        <w:ind w:firstLine="843"/>
        <w:spacing w:after="0" w:line="267" w:lineRule="auto"/>
        <w:tabs>
          <w:tab w:leader="none" w:pos="1056" w:val="left"/>
        </w:tabs>
        <w:numPr>
          <w:ilvl w:val="0"/>
          <w:numId w:val="1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Certain Transactions. </w:t>
      </w:r>
      <w:r>
        <w:rPr>
          <w:rFonts w:ascii="Times New Roman" w:cs="Times New Roman" w:eastAsia="Times New Roman" w:hAnsi="Times New Roman"/>
          <w:sz w:val="15"/>
          <w:szCs w:val="15"/>
          <w:color w:val="auto"/>
        </w:rPr>
        <w:t>The Warrant Agent, and its officers, directors and employees, may become the owner of, or acquire any interest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48" w:lineRule="exact"/>
        <w:rPr>
          <w:rFonts w:ascii="Times New Roman" w:cs="Times New Roman" w:eastAsia="Times New Roman" w:hAnsi="Times New Roman"/>
          <w:sz w:val="15"/>
          <w:szCs w:val="15"/>
          <w:b w:val="1"/>
          <w:bCs w:val="1"/>
          <w:color w:val="auto"/>
        </w:rPr>
      </w:pPr>
    </w:p>
    <w:p>
      <w:pPr>
        <w:ind w:right="280" w:firstLine="843"/>
        <w:spacing w:after="0" w:line="299" w:lineRule="auto"/>
        <w:tabs>
          <w:tab w:leader="none" w:pos="1039" w:val="left"/>
        </w:tabs>
        <w:numPr>
          <w:ilvl w:val="0"/>
          <w:numId w:val="1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Liability for Interest. </w:t>
      </w:r>
      <w:r>
        <w:rPr>
          <w:rFonts w:ascii="Times New Roman" w:cs="Times New Roman" w:eastAsia="Times New Roman" w:hAnsi="Times New Roman"/>
          <w:sz w:val="15"/>
          <w:szCs w:val="15"/>
          <w:color w:val="auto"/>
        </w:rPr>
        <w:t>Unless otherwise agreed with the Company, the Warrant Agent shall have no liability for interest on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monies at any time received by it pursuant to any of the provisions of this Agreement or of the Warrant Certificates.</w:t>
      </w:r>
    </w:p>
    <w:p>
      <w:pPr>
        <w:spacing w:after="0" w:line="124" w:lineRule="exact"/>
        <w:rPr>
          <w:rFonts w:ascii="Times New Roman" w:cs="Times New Roman" w:eastAsia="Times New Roman" w:hAnsi="Times New Roman"/>
          <w:sz w:val="15"/>
          <w:szCs w:val="15"/>
          <w:b w:val="1"/>
          <w:bCs w:val="1"/>
          <w:color w:val="auto"/>
        </w:rPr>
      </w:pPr>
    </w:p>
    <w:p>
      <w:pPr>
        <w:ind w:right="200" w:firstLine="843"/>
        <w:spacing w:after="0" w:line="299" w:lineRule="auto"/>
        <w:tabs>
          <w:tab w:leader="none" w:pos="1065" w:val="left"/>
        </w:tabs>
        <w:numPr>
          <w:ilvl w:val="0"/>
          <w:numId w:val="1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Liability for Invalidity. </w:t>
      </w:r>
      <w:r>
        <w:rPr>
          <w:rFonts w:ascii="Times New Roman" w:cs="Times New Roman" w:eastAsia="Times New Roman" w:hAnsi="Times New Roman"/>
          <w:sz w:val="15"/>
          <w:szCs w:val="15"/>
          <w:color w:val="auto"/>
        </w:rPr>
        <w:t>The Warrant Agent shall have no liability with respect to any invalidity of this Agreement or any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Certificates (except as to the Warrant Agent’s countersignature thereon).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380"/>
          </w:cols>
          <w:pgMar w:left="1240" w:top="248" w:right="1279" w:bottom="1440" w:gutter="0" w:footer="0" w:header="0"/>
        </w:sectPr>
      </w:pPr>
    </w:p>
    <w:bookmarkStart w:id="129" w:name="page130"/>
    <w:bookmarkEnd w:id="129"/>
    <w:p>
      <w:pPr>
        <w:ind w:right="20" w:firstLine="843"/>
        <w:spacing w:after="0" w:line="299" w:lineRule="auto"/>
        <w:tabs>
          <w:tab w:leader="none" w:pos="1074" w:val="left"/>
        </w:tabs>
        <w:numPr>
          <w:ilvl w:val="0"/>
          <w:numId w:val="10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 xml:space="preserve">No Responsibility for Representations. </w:t>
      </w:r>
      <w:r>
        <w:rPr>
          <w:rFonts w:ascii="Times New Roman" w:cs="Times New Roman" w:eastAsia="Times New Roman" w:hAnsi="Times New Roman"/>
          <w:sz w:val="15"/>
          <w:szCs w:val="15"/>
          <w:color w:val="auto"/>
        </w:rPr>
        <w:t>The Warrant Agent shall not be responsible for any of the recitals or representations herein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the Warrant Certificates (except as to the Warrant Agent’s countersignature thereon), all of which are made solely by the Company.</w:t>
      </w:r>
    </w:p>
    <w:p>
      <w:pPr>
        <w:spacing w:after="0" w:line="124" w:lineRule="exact"/>
        <w:rPr>
          <w:rFonts w:ascii="Times New Roman" w:cs="Times New Roman" w:eastAsia="Times New Roman" w:hAnsi="Times New Roman"/>
          <w:sz w:val="15"/>
          <w:szCs w:val="15"/>
          <w:b w:val="1"/>
          <w:bCs w:val="1"/>
          <w:color w:val="auto"/>
        </w:rPr>
      </w:pPr>
    </w:p>
    <w:p>
      <w:pPr>
        <w:ind w:firstLine="843"/>
        <w:spacing w:after="0" w:line="261" w:lineRule="auto"/>
        <w:tabs>
          <w:tab w:leader="none" w:pos="1031" w:val="left"/>
        </w:tabs>
        <w:numPr>
          <w:ilvl w:val="0"/>
          <w:numId w:val="10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Implied Obligations. </w:t>
      </w:r>
      <w:r>
        <w:rPr>
          <w:rFonts w:ascii="Times New Roman" w:cs="Times New Roman" w:eastAsia="Times New Roman" w:hAnsi="Times New Roman"/>
          <w:sz w:val="15"/>
          <w:szCs w:val="15"/>
          <w:color w:val="auto"/>
        </w:rPr>
        <w:t>The Warrant Agent shall be obligated to perform only such duties as are herein and in the Warrant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5.3 Resignation, Removal and Appointment of Successors.</w:t>
      </w:r>
    </w:p>
    <w:p>
      <w:pPr>
        <w:spacing w:after="0" w:line="201" w:lineRule="exact"/>
        <w:rPr>
          <w:sz w:val="20"/>
          <w:szCs w:val="20"/>
          <w:color w:val="auto"/>
        </w:rPr>
      </w:pPr>
    </w:p>
    <w:p>
      <w:pPr>
        <w:ind w:right="420" w:firstLine="843"/>
        <w:spacing w:after="0" w:line="293" w:lineRule="auto"/>
        <w:tabs>
          <w:tab w:leader="none" w:pos="1065" w:val="left"/>
        </w:tabs>
        <w:numPr>
          <w:ilvl w:val="0"/>
          <w:numId w:val="1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32" w:lineRule="exact"/>
        <w:rPr>
          <w:rFonts w:ascii="Times New Roman" w:cs="Times New Roman" w:eastAsia="Times New Roman" w:hAnsi="Times New Roman"/>
          <w:sz w:val="15"/>
          <w:szCs w:val="15"/>
          <w:b w:val="1"/>
          <w:bCs w:val="1"/>
          <w:color w:val="auto"/>
        </w:rPr>
      </w:pPr>
    </w:p>
    <w:p>
      <w:pPr>
        <w:ind w:right="20" w:firstLine="843"/>
        <w:spacing w:after="0" w:line="262" w:lineRule="auto"/>
        <w:tabs>
          <w:tab w:leader="none" w:pos="1074" w:val="left"/>
        </w:tabs>
        <w:numPr>
          <w:ilvl w:val="0"/>
          <w:numId w:val="1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55" w:lineRule="exact"/>
        <w:rPr>
          <w:rFonts w:ascii="Times New Roman" w:cs="Times New Roman" w:eastAsia="Times New Roman" w:hAnsi="Times New Roman"/>
          <w:sz w:val="15"/>
          <w:szCs w:val="15"/>
          <w:b w:val="1"/>
          <w:bCs w:val="1"/>
          <w:color w:val="auto"/>
        </w:rPr>
      </w:pPr>
    </w:p>
    <w:p>
      <w:pPr>
        <w:ind w:right="120" w:firstLine="843"/>
        <w:spacing w:after="0" w:line="259" w:lineRule="auto"/>
        <w:tabs>
          <w:tab w:leader="none" w:pos="1056" w:val="left"/>
        </w:tabs>
        <w:numPr>
          <w:ilvl w:val="0"/>
          <w:numId w:val="1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400"/>
          </w:cols>
          <w:pgMar w:left="1240" w:top="248" w:right="1259" w:bottom="1440" w:gutter="0" w:footer="0" w:header="0"/>
        </w:sectPr>
      </w:pPr>
    </w:p>
    <w:bookmarkStart w:id="130" w:name="page131"/>
    <w:bookmarkEnd w:id="130"/>
    <w:p>
      <w:pPr>
        <w:ind w:left="4" w:firstLine="843"/>
        <w:spacing w:after="0" w:line="264" w:lineRule="auto"/>
        <w:tabs>
          <w:tab w:leader="none" w:pos="1078" w:val="left"/>
        </w:tabs>
        <w:numPr>
          <w:ilvl w:val="0"/>
          <w:numId w:val="1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54" w:lineRule="exact"/>
        <w:rPr>
          <w:rFonts w:ascii="Times New Roman" w:cs="Times New Roman" w:eastAsia="Times New Roman" w:hAnsi="Times New Roman"/>
          <w:sz w:val="15"/>
          <w:szCs w:val="15"/>
          <w:b w:val="1"/>
          <w:bCs w:val="1"/>
          <w:color w:val="auto"/>
        </w:rPr>
      </w:pPr>
    </w:p>
    <w:p>
      <w:pPr>
        <w:ind w:left="4" w:firstLine="843"/>
        <w:spacing w:after="0" w:line="266" w:lineRule="auto"/>
        <w:tabs>
          <w:tab w:leader="none" w:pos="1061" w:val="left"/>
        </w:tabs>
        <w:numPr>
          <w:ilvl w:val="0"/>
          <w:numId w:val="1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3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ARTICLE 6</w:t>
      </w:r>
    </w:p>
    <w:p>
      <w:pPr>
        <w:spacing w:after="0" w:line="19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97" w:lineRule="exact"/>
        <w:rPr>
          <w:sz w:val="20"/>
          <w:szCs w:val="20"/>
          <w:color w:val="auto"/>
        </w:rPr>
      </w:pPr>
    </w:p>
    <w:p>
      <w:pPr>
        <w:jc w:val="both"/>
        <w:ind w:left="4" w:right="22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6.1 Amendment. </w:t>
      </w:r>
      <w:r>
        <w:rPr>
          <w:rFonts w:ascii="Times New Roman" w:cs="Times New Roman" w:eastAsia="Times New Roman" w:hAnsi="Times New Roman"/>
          <w:sz w:val="15"/>
          <w:szCs w:val="15"/>
          <w:color w:val="auto"/>
        </w:rPr>
        <w:t>This Agreement may be amended by the parties hereto, without the consent of the holder of any Warrant Certificate,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44" w:lineRule="exact"/>
        <w:rPr>
          <w:sz w:val="20"/>
          <w:szCs w:val="20"/>
          <w:color w:val="auto"/>
        </w:rPr>
      </w:pPr>
    </w:p>
    <w:p>
      <w:pPr>
        <w:ind w:left="4" w:right="16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6.2 Notices and Demands to the Company and Warrant Agent. </w:t>
      </w:r>
      <w:r>
        <w:rPr>
          <w:rFonts w:ascii="Times New Roman" w:cs="Times New Roman" w:eastAsia="Times New Roman" w:hAnsi="Times New Roman"/>
          <w:sz w:val="15"/>
          <w:szCs w:val="15"/>
          <w:color w:val="auto"/>
        </w:rPr>
        <w:t>If the Warrant Agent shall receive any notice or demand addressed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by the holder of a Warrant Certificate pursuant to the provisions of the Warrant Certificates, the Warrant Agent shall promptly forward such notice or demand to the Company.</w:t>
      </w:r>
    </w:p>
    <w:p>
      <w:pPr>
        <w:spacing w:after="0" w:line="139"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5"/>
          <w:szCs w:val="15"/>
          <w:b w:val="1"/>
          <w:bCs w:val="1"/>
          <w:color w:val="auto"/>
        </w:rPr>
        <w:t xml:space="preserve">6.3 Addresses. </w:t>
      </w:r>
      <w:r>
        <w:rPr>
          <w:rFonts w:ascii="Times New Roman" w:cs="Times New Roman" w:eastAsia="Times New Roman" w:hAnsi="Times New Roman"/>
          <w:sz w:val="15"/>
          <w:szCs w:val="15"/>
          <w:color w:val="auto"/>
        </w:rPr>
        <w:t>Any communication from the Company to the Warrant Agent with respect to this Agreement shall be addressed to [•], Attention:</w:t>
      </w:r>
    </w:p>
    <w:p>
      <w:pPr>
        <w:spacing w:after="0" w:line="31" w:lineRule="exact"/>
        <w:rPr>
          <w:sz w:val="20"/>
          <w:szCs w:val="20"/>
          <w:color w:val="auto"/>
        </w:rPr>
      </w:pPr>
    </w:p>
    <w:p>
      <w:pPr>
        <w:jc w:val="both"/>
        <w:ind w:left="4" w:right="100" w:hanging="4"/>
        <w:spacing w:after="0" w:line="265" w:lineRule="auto"/>
        <w:tabs>
          <w:tab w:leader="none" w:pos="199"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any communication from the Warrant Agent to the Company with respect to this Agreement shall be addressed to Definitive Healthcare Corp., 550 Cochituate Road, Framingham, Massachusetts 01701, Attention: [•] (or such other address as shall be specified in writing by the Warrant Agent or by the Company).</w:t>
      </w:r>
    </w:p>
    <w:p>
      <w:pPr>
        <w:spacing w:after="0" w:line="149" w:lineRule="exact"/>
        <w:rPr>
          <w:sz w:val="20"/>
          <w:szCs w:val="20"/>
          <w:color w:val="auto"/>
        </w:rPr>
      </w:pPr>
    </w:p>
    <w:p>
      <w:pPr>
        <w:ind w:left="4" w:right="18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 xml:space="preserve">6.4 Governing Law. </w:t>
      </w:r>
      <w:r>
        <w:rPr>
          <w:rFonts w:ascii="Times New Roman" w:cs="Times New Roman" w:eastAsia="Times New Roman" w:hAnsi="Times New Roman"/>
          <w:sz w:val="15"/>
          <w:szCs w:val="15"/>
          <w:color w:val="auto"/>
        </w:rPr>
        <w:t>This Agreement and each Warrant Certificate issued hereunder shall be governed by and construed in accordance with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laws of the State of New York.</w:t>
      </w:r>
    </w:p>
    <w:p>
      <w:pPr>
        <w:spacing w:after="0" w:line="124" w:lineRule="exact"/>
        <w:rPr>
          <w:sz w:val="20"/>
          <w:szCs w:val="20"/>
          <w:color w:val="auto"/>
        </w:rPr>
      </w:pPr>
    </w:p>
    <w:p>
      <w:pPr>
        <w:ind w:left="4" w:right="16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6.5 Delivery of Prospectus. </w:t>
      </w:r>
      <w:r>
        <w:rPr>
          <w:rFonts w:ascii="Times New Roman" w:cs="Times New Roman" w:eastAsia="Times New Roman" w:hAnsi="Times New Roman"/>
          <w:sz w:val="15"/>
          <w:szCs w:val="15"/>
          <w:color w:val="auto"/>
        </w:rPr>
        <w:t>The Company shall furnish to the Warrant Agent sufficient copies of a prospectus meeting the requirements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Securities Act of 1933, as amended, relating to the Warrant Securities deliverable upon exercise of the Warrants (the “</w:t>
      </w:r>
      <w:r>
        <w:rPr>
          <w:rFonts w:ascii="Times New Roman" w:cs="Times New Roman" w:eastAsia="Times New Roman" w:hAnsi="Times New Roman"/>
          <w:sz w:val="15"/>
          <w:szCs w:val="15"/>
          <w:b w:val="1"/>
          <w:bCs w:val="1"/>
          <w:i w:val="1"/>
          <w:iCs w:val="1"/>
          <w:color w:val="auto"/>
        </w:rPr>
        <w:t>Prospectus</w:t>
      </w:r>
      <w:r>
        <w:rPr>
          <w:rFonts w:ascii="Times New Roman" w:cs="Times New Roman" w:eastAsia="Times New Roman" w:hAnsi="Times New Roman"/>
          <w:sz w:val="15"/>
          <w:szCs w:val="15"/>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384"/>
          </w:cols>
          <w:pgMar w:left="1236" w:top="252" w:right="1279" w:bottom="1440" w:gutter="0" w:footer="0" w:header="0"/>
        </w:sectPr>
      </w:pPr>
    </w:p>
    <w:bookmarkStart w:id="131" w:name="page132"/>
    <w:bookmarkEnd w:id="131"/>
    <w:p>
      <w:pPr>
        <w:ind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 xml:space="preserve">6.6 Obtaining of Governmental Approvals. </w:t>
      </w:r>
      <w:r>
        <w:rPr>
          <w:rFonts w:ascii="Times New Roman" w:cs="Times New Roman" w:eastAsia="Times New Roman" w:hAnsi="Times New Roman"/>
          <w:sz w:val="15"/>
          <w:szCs w:val="15"/>
          <w:color w:val="auto"/>
        </w:rPr>
        <w:t>The Company will from time to time take all action which may be necessary to obtain and keep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48" w:lineRule="exact"/>
        <w:rPr>
          <w:sz w:val="20"/>
          <w:szCs w:val="20"/>
          <w:color w:val="auto"/>
        </w:rPr>
      </w:pPr>
    </w:p>
    <w:p>
      <w:pPr>
        <w:ind w:right="28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 xml:space="preserve">6.7 Persons Having Rights Under the Agreement. </w:t>
      </w:r>
      <w:r>
        <w:rPr>
          <w:rFonts w:ascii="Times New Roman" w:cs="Times New Roman" w:eastAsia="Times New Roman" w:hAnsi="Times New Roman"/>
          <w:sz w:val="15"/>
          <w:szCs w:val="15"/>
          <w:color w:val="auto"/>
        </w:rPr>
        <w:t>Nothing in this Agreement shall give to any person other than the Company, the Warrant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Agent and the holders of the Warrant Certificates any right, remedy or claim under or by reason of this Agreement.</w:t>
      </w:r>
    </w:p>
    <w:p>
      <w:pPr>
        <w:spacing w:after="0" w:line="124" w:lineRule="exact"/>
        <w:rPr>
          <w:sz w:val="20"/>
          <w:szCs w:val="20"/>
          <w:color w:val="auto"/>
        </w:rPr>
      </w:pPr>
    </w:p>
    <w:p>
      <w:pPr>
        <w:ind w:right="26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 xml:space="preserve">6.8 Headings. </w:t>
      </w:r>
      <w:r>
        <w:rPr>
          <w:rFonts w:ascii="Times New Roman" w:cs="Times New Roman" w:eastAsia="Times New Roman" w:hAnsi="Times New Roman"/>
          <w:sz w:val="15"/>
          <w:szCs w:val="15"/>
          <w:color w:val="auto"/>
        </w:rPr>
        <w:t>The descriptive headings of the several Articles and Sections of this Agreement are inserted for convenience only and shall not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control or affect the meaning or construction of any of the provisions hereof.</w:t>
      </w:r>
    </w:p>
    <w:p>
      <w:pPr>
        <w:spacing w:after="0" w:line="124" w:lineRule="exact"/>
        <w:rPr>
          <w:sz w:val="20"/>
          <w:szCs w:val="20"/>
          <w:color w:val="auto"/>
        </w:rPr>
      </w:pPr>
    </w:p>
    <w:p>
      <w:pPr>
        <w:ind w:right="42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 xml:space="preserve">6.9 Counterparts. </w:t>
      </w:r>
      <w:r>
        <w:rPr>
          <w:rFonts w:ascii="Times New Roman" w:cs="Times New Roman" w:eastAsia="Times New Roman" w:hAnsi="Times New Roman"/>
          <w:sz w:val="15"/>
          <w:szCs w:val="15"/>
          <w:color w:val="auto"/>
        </w:rPr>
        <w:t>This Agreement may be executed in any number of counterparts, each of which as so executed shall be deemed to be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original, but such counterparts shall together constitute but one and the same instrument.</w:t>
      </w:r>
    </w:p>
    <w:p>
      <w:pPr>
        <w:spacing w:after="0" w:line="124" w:lineRule="exact"/>
        <w:rPr>
          <w:sz w:val="20"/>
          <w:szCs w:val="20"/>
          <w:color w:val="auto"/>
        </w:rPr>
      </w:pPr>
    </w:p>
    <w:p>
      <w:pPr>
        <w:ind w:right="20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6.10 Inspection of Agreement. </w:t>
      </w:r>
      <w:r>
        <w:rPr>
          <w:rFonts w:ascii="Times New Roman" w:cs="Times New Roman" w:eastAsia="Times New Roman" w:hAnsi="Times New Roman"/>
          <w:sz w:val="15"/>
          <w:szCs w:val="15"/>
          <w:color w:val="auto"/>
        </w:rPr>
        <w:t>A copy of this Agreement shall be available at all reasonable times at the principal corporate trust office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Agent for inspection by the holder of any Warrant Certificate. The Warrant Agent may require such holder to submit such holder’s Warrant Certificate for inspection by it.</w:t>
      </w:r>
    </w:p>
    <w:p>
      <w:pPr>
        <w:spacing w:after="0" w:line="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360"/>
          </w:cols>
          <w:pgMar w:left="1240" w:top="248" w:right="1299" w:bottom="1440" w:gutter="0" w:footer="0" w:header="0"/>
        </w:sectPr>
      </w:pPr>
    </w:p>
    <w:bookmarkStart w:id="132" w:name="page133"/>
    <w:bookmarkEnd w:id="132"/>
    <w:p>
      <w:pPr>
        <w:ind w:left="1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parties hereto have caused this Agreement to be duly executed as of the day and year first above written.</w:t>
      </w:r>
    </w:p>
    <w:p>
      <w:pPr>
        <w:spacing w:after="0" w:line="22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Definitive Healthcare Corp., as Company</w:t>
      </w:r>
    </w:p>
    <w:p>
      <w:pPr>
        <w:spacing w:after="0" w:line="2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2540</wp:posOffset>
            </wp:positionV>
            <wp:extent cx="195643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2540</wp:posOffset>
            </wp:positionV>
            <wp:extent cx="195643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2540</wp:posOffset>
            </wp:positionV>
            <wp:extent cx="195643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2"/>
          <w:szCs w:val="12"/>
          <w:b w:val="1"/>
          <w:bCs w:val="1"/>
          <w:color w:val="auto"/>
        </w:rPr>
        <w:t>TTEST</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5080</wp:posOffset>
            </wp:positionV>
            <wp:extent cx="195643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195643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136525</wp:posOffset>
            </wp:positionV>
            <wp:extent cx="195643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3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OUNTERSIGNED</w:t>
      </w:r>
    </w:p>
    <w:p>
      <w:pPr>
        <w:spacing w:after="0" w:line="1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as Warrant Agent</w:t>
      </w:r>
    </w:p>
    <w:p>
      <w:pPr>
        <w:spacing w:after="0" w:line="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2540</wp:posOffset>
            </wp:positionV>
            <wp:extent cx="195643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2540</wp:posOffset>
            </wp:positionV>
            <wp:extent cx="195643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2540</wp:posOffset>
            </wp:positionV>
            <wp:extent cx="195643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2"/>
          <w:szCs w:val="12"/>
          <w:b w:val="1"/>
          <w:bCs w:val="1"/>
          <w:color w:val="auto"/>
        </w:rPr>
        <w:t>TTEST</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5080</wp:posOffset>
            </wp:positionV>
            <wp:extent cx="195643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195643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136525</wp:posOffset>
            </wp:positionV>
            <wp:extent cx="195643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3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5"/>
          <w:szCs w:val="15"/>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5"/>
          <w:szCs w:val="15"/>
          <w:color w:val="auto"/>
        </w:rPr>
        <w:t xml:space="preserve"> D</w:t>
      </w:r>
      <w:r>
        <w:rPr>
          <w:rFonts w:ascii="Times New Roman" w:cs="Times New Roman" w:eastAsia="Times New Roman" w:hAnsi="Times New Roman"/>
          <w:sz w:val="12"/>
          <w:szCs w:val="12"/>
          <w:color w:val="auto"/>
        </w:rPr>
        <w:t>EFINITIVE</w:t>
      </w:r>
      <w:r>
        <w:rPr>
          <w:rFonts w:ascii="Times New Roman" w:cs="Times New Roman" w:eastAsia="Times New Roman" w:hAnsi="Times New Roman"/>
          <w:sz w:val="15"/>
          <w:szCs w:val="15"/>
          <w:color w:val="auto"/>
        </w:rPr>
        <w:t xml:space="preserve"> H</w:t>
      </w:r>
      <w:r>
        <w:rPr>
          <w:rFonts w:ascii="Times New Roman" w:cs="Times New Roman" w:eastAsia="Times New Roman" w:hAnsi="Times New Roman"/>
          <w:sz w:val="12"/>
          <w:szCs w:val="12"/>
          <w:color w:val="auto"/>
        </w:rPr>
        <w:t>EALTHCARE</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2"/>
          <w:szCs w:val="12"/>
          <w:color w:val="auto"/>
        </w:rPr>
        <w:t>ORP</w:t>
      </w:r>
      <w:r>
        <w:rPr>
          <w:rFonts w:ascii="Times New Roman" w:cs="Times New Roman" w:eastAsia="Times New Roman" w:hAnsi="Times New Roman"/>
          <w:sz w:val="15"/>
          <w:szCs w:val="15"/>
          <w:color w:val="auto"/>
        </w:rPr>
        <w:t>. P</w:t>
      </w:r>
      <w:r>
        <w:rPr>
          <w:rFonts w:ascii="Times New Roman" w:cs="Times New Roman" w:eastAsia="Times New Roman" w:hAnsi="Times New Roman"/>
          <w:sz w:val="12"/>
          <w:szCs w:val="12"/>
          <w:color w:val="auto"/>
        </w:rPr>
        <w:t>REFERRED</w:t>
      </w:r>
      <w:r>
        <w:rPr>
          <w:rFonts w:ascii="Times New Roman" w:cs="Times New Roman" w:eastAsia="Times New Roman" w:hAnsi="Times New Roman"/>
          <w:sz w:val="15"/>
          <w:szCs w:val="15"/>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5"/>
          <w:szCs w:val="15"/>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5"/>
          <w:szCs w:val="15"/>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8" w:right="1440" w:bottom="1440" w:gutter="0" w:footer="0" w:header="0"/>
        </w:sectPr>
      </w:pPr>
    </w:p>
    <w:bookmarkStart w:id="133" w:name="page134"/>
    <w:bookmarkEnd w:id="133"/>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5"/>
          <w:szCs w:val="15"/>
          <w:b w:val="1"/>
          <w:bCs w:val="1"/>
          <w:color w:val="auto"/>
        </w:rPr>
        <w:t xml:space="preserve"> A</w:t>
      </w:r>
    </w:p>
    <w:p>
      <w:pPr>
        <w:spacing w:after="0" w:line="19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5"/>
          <w:szCs w:val="15"/>
          <w:b w:val="1"/>
          <w:bCs w:val="1"/>
          <w:color w:val="auto"/>
        </w:rPr>
        <w:t>FORM OF WARRANT CERTIFICATE</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5"/>
          <w:szCs w:val="15"/>
          <w:b w:val="1"/>
          <w:bCs w:val="1"/>
          <w:color w:val="auto"/>
        </w:rPr>
        <w:t>[FACE OF WARRANT CERTIFICATE]</w:t>
      </w:r>
    </w:p>
    <w:p>
      <w:pPr>
        <w:sectPr>
          <w:pgSz w:w="11900" w:h="16838" w:orient="portrait"/>
          <w:cols w:equalWidth="0" w:num="1">
            <w:col w:w="9219"/>
          </w:cols>
          <w:pgMar w:left="1240" w:top="248" w:right="1440" w:bottom="1440" w:gutter="0" w:footer="0" w:header="0"/>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Form of Legend if Warrants are not immediately exercisable.</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19"/>
        <w:spacing w:after="0" w:line="293" w:lineRule="auto"/>
        <w:rPr>
          <w:sz w:val="20"/>
          <w:szCs w:val="20"/>
          <w:color w:val="auto"/>
        </w:rPr>
      </w:pPr>
      <w:r>
        <w:rPr>
          <w:rFonts w:ascii="Times New Roman" w:cs="Times New Roman" w:eastAsia="Times New Roman" w:hAnsi="Times New Roman"/>
          <w:sz w:val="15"/>
          <w:szCs w:val="15"/>
          <w:color w:val="auto"/>
        </w:rPr>
        <w:t>[Prior to [•], Warrants evidenced by this Warrant Certificate cannot be exercised.]</w:t>
      </w:r>
    </w:p>
    <w:p>
      <w:pPr>
        <w:spacing w:after="0" w:line="133" w:lineRule="exact"/>
        <w:rPr>
          <w:sz w:val="20"/>
          <w:szCs w:val="20"/>
          <w:color w:val="auto"/>
        </w:rPr>
      </w:pPr>
    </w:p>
    <w:p>
      <w:pPr>
        <w:sectPr>
          <w:pgSz w:w="11900" w:h="16838" w:orient="portrait"/>
          <w:cols w:equalWidth="0" w:num="2">
            <w:col w:w="4180" w:space="720"/>
            <w:col w:w="4319"/>
          </w:cols>
          <w:pgMar w:left="1240" w:top="248" w:right="1440" w:bottom="1440" w:gutter="0" w:footer="0" w:header="0"/>
          <w:type w:val="continuous"/>
        </w:sectPr>
      </w:pPr>
    </w:p>
    <w:p>
      <w:pPr>
        <w:jc w:val="center"/>
        <w:ind w:right="-180"/>
        <w:spacing w:after="0"/>
        <w:rPr>
          <w:sz w:val="20"/>
          <w:szCs w:val="20"/>
          <w:color w:val="auto"/>
        </w:rPr>
      </w:pPr>
      <w:r>
        <w:rPr>
          <w:rFonts w:ascii="Times New Roman" w:cs="Times New Roman" w:eastAsia="Times New Roman" w:hAnsi="Times New Roman"/>
          <w:sz w:val="15"/>
          <w:szCs w:val="15"/>
          <w:color w:val="auto"/>
        </w:rPr>
        <w:t>EXERCISABLE ONLY IF COUNTERSIGNED BY THE WARRANT AGENT AS PROVIDED HEREIN</w:t>
      </w:r>
    </w:p>
    <w:p>
      <w:pPr>
        <w:spacing w:after="0" w:line="19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VOID AFTER [•] P.M., [City] time, ON [•].</w:t>
      </w:r>
    </w:p>
    <w:p>
      <w:pPr>
        <w:sectPr>
          <w:pgSz w:w="11900" w:h="16838" w:orient="portrait"/>
          <w:cols w:equalWidth="0" w:num="1">
            <w:col w:w="9219"/>
          </w:cols>
          <w:pgMar w:left="1240" w:top="248" w:right="1440" w:bottom="1440"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DEFINITIVE HEALTHCARE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 CERTIFICATE REPRESENTING</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WARRANTS TO PURCHASE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[TITLE OF WARRANT SECURITIES]</w:t>
      </w:r>
    </w:p>
    <w:p>
      <w:pPr>
        <w:spacing w:after="0" w:line="355" w:lineRule="exact"/>
        <w:rPr>
          <w:sz w:val="20"/>
          <w:szCs w:val="20"/>
          <w:color w:val="auto"/>
        </w:rPr>
      </w:pPr>
    </w:p>
    <w:p>
      <w:pPr>
        <w:spacing w:after="0"/>
        <w:tabs>
          <w:tab w:leader="none" w:pos="8640" w:val="left"/>
        </w:tabs>
        <w:rPr>
          <w:sz w:val="20"/>
          <w:szCs w:val="20"/>
          <w:color w:val="auto"/>
        </w:rPr>
      </w:pPr>
      <w:r>
        <w:rPr>
          <w:rFonts w:ascii="Times New Roman" w:cs="Times New Roman" w:eastAsia="Times New Roman" w:hAnsi="Times New Roman"/>
          <w:sz w:val="15"/>
          <w:szCs w:val="15"/>
          <w:color w:val="auto"/>
        </w:rPr>
        <w:t>No. [•]</w:t>
      </w:r>
      <w:r>
        <w:rPr>
          <w:sz w:val="20"/>
          <w:szCs w:val="20"/>
          <w:color w:val="auto"/>
        </w:rPr>
        <w:tab/>
      </w:r>
      <w:r>
        <w:rPr>
          <w:rFonts w:ascii="Times New Roman" w:cs="Times New Roman" w:eastAsia="Times New Roman" w:hAnsi="Times New Roman"/>
          <w:sz w:val="15"/>
          <w:szCs w:val="15"/>
          <w:color w:val="auto"/>
        </w:rPr>
        <w:t>[•] Warrants</w:t>
      </w:r>
    </w:p>
    <w:p>
      <w:pPr>
        <w:spacing w:after="0" w:line="34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5"/>
          <w:szCs w:val="15"/>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$0.0001 per share (the “</w:t>
      </w:r>
      <w:r>
        <w:rPr>
          <w:rFonts w:ascii="Times New Roman" w:cs="Times New Roman" w:eastAsia="Times New Roman" w:hAnsi="Times New Roman"/>
          <w:sz w:val="15"/>
          <w:szCs w:val="15"/>
          <w:b w:val="1"/>
          <w:bCs w:val="1"/>
          <w:i w:val="1"/>
          <w:iCs w:val="1"/>
          <w:color w:val="auto"/>
        </w:rPr>
        <w:t>Warrant Securities</w:t>
      </w:r>
      <w:r>
        <w:rPr>
          <w:rFonts w:ascii="Times New Roman" w:cs="Times New Roman" w:eastAsia="Times New Roman" w:hAnsi="Times New Roman"/>
          <w:sz w:val="15"/>
          <w:szCs w:val="15"/>
          <w:color w:val="auto"/>
        </w:rPr>
        <w:t>”), of Definitive Healthcare Corp.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5"/>
          <w:szCs w:val="15"/>
          <w:b w:val="1"/>
          <w:bCs w:val="1"/>
          <w:i w:val="1"/>
          <w:iCs w:val="1"/>
          <w:color w:val="auto"/>
        </w:rPr>
        <w:t>Warrant Price</w:t>
      </w:r>
      <w:r>
        <w:rPr>
          <w:rFonts w:ascii="Times New Roman" w:cs="Times New Roman" w:eastAsia="Times New Roman" w:hAnsi="Times New Roman"/>
          <w:sz w:val="15"/>
          <w:szCs w:val="15"/>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5"/>
          <w:szCs w:val="15"/>
          <w:b w:val="1"/>
          <w:bCs w:val="1"/>
          <w:i w:val="1"/>
          <w:iCs w:val="1"/>
          <w:color w:val="auto"/>
        </w:rPr>
        <w:t>Warrant Agent</w:t>
      </w:r>
      <w:r>
        <w:rPr>
          <w:rFonts w:ascii="Times New Roman" w:cs="Times New Roman" w:eastAsia="Times New Roman" w:hAnsi="Times New Roman"/>
          <w:sz w:val="15"/>
          <w:szCs w:val="15"/>
          <w:color w:val="auto"/>
        </w:rPr>
        <w:t>”), which is, on the date hereof, at the address specified on the reverse hereof, and upon compliance with and subject to the conditions set forth herein and in the Warrant Agreement (as hereinafter defined).</w:t>
      </w:r>
    </w:p>
    <w:p>
      <w:pPr>
        <w:spacing w:after="0" w:line="156" w:lineRule="exact"/>
        <w:rPr>
          <w:sz w:val="20"/>
          <w:szCs w:val="20"/>
          <w:color w:val="auto"/>
        </w:rPr>
      </w:pPr>
    </w:p>
    <w:p>
      <w:pPr>
        <w:ind w:right="360"/>
        <w:spacing w:after="0" w:line="299" w:lineRule="auto"/>
        <w:rPr>
          <w:sz w:val="20"/>
          <w:szCs w:val="20"/>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i w:val="1"/>
          <w:iCs w:val="1"/>
          <w:color w:val="auto"/>
        </w:rPr>
        <w:t>Holder</w:t>
      </w:r>
      <w:r>
        <w:rPr>
          <w:rFonts w:ascii="Times New Roman" w:cs="Times New Roman" w:eastAsia="Times New Roman" w:hAnsi="Times New Roman"/>
          <w:sz w:val="15"/>
          <w:szCs w:val="15"/>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4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5"/>
          <w:szCs w:val="15"/>
          <w:color w:val="auto"/>
        </w:rPr>
        <w:t>This Warrant Certificate is issued under and in accordance with the Warrant Agreement dated as of [•] (the “</w:t>
      </w:r>
      <w:r>
        <w:rPr>
          <w:rFonts w:ascii="Times New Roman" w:cs="Times New Roman" w:eastAsia="Times New Roman" w:hAnsi="Times New Roman"/>
          <w:sz w:val="15"/>
          <w:szCs w:val="15"/>
          <w:b w:val="1"/>
          <w:bCs w:val="1"/>
          <w:i w:val="1"/>
          <w:iCs w:val="1"/>
          <w:color w:val="auto"/>
        </w:rPr>
        <w:t>Warrant Agreement</w:t>
      </w:r>
      <w:r>
        <w:rPr>
          <w:rFonts w:ascii="Times New Roman" w:cs="Times New Roman" w:eastAsia="Times New Roman" w:hAnsi="Times New Roman"/>
          <w:sz w:val="15"/>
          <w:szCs w:val="15"/>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336"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5"/>
          <w:szCs w:val="15"/>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33" w:lineRule="exact"/>
        <w:rPr>
          <w:sz w:val="20"/>
          <w:szCs w:val="20"/>
          <w:color w:val="auto"/>
        </w:rPr>
      </w:pPr>
    </w:p>
    <w:p>
      <w:pPr>
        <w:ind w:right="300"/>
        <w:spacing w:after="0" w:line="293" w:lineRule="auto"/>
        <w:rPr>
          <w:sz w:val="20"/>
          <w:szCs w:val="20"/>
          <w:color w:val="auto"/>
        </w:rPr>
      </w:pPr>
      <w:r>
        <w:rPr>
          <w:rFonts w:ascii="Times New Roman" w:cs="Times New Roman" w:eastAsia="Times New Roman" w:hAnsi="Times New Roman"/>
          <w:sz w:val="15"/>
          <w:szCs w:val="15"/>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33" w:lineRule="exact"/>
        <w:rPr>
          <w:sz w:val="20"/>
          <w:szCs w:val="20"/>
          <w:color w:val="auto"/>
        </w:rPr>
      </w:pPr>
    </w:p>
    <w:p>
      <w:pPr>
        <w:jc w:val="both"/>
        <w:ind w:right="180"/>
        <w:spacing w:after="0" w:line="275" w:lineRule="auto"/>
        <w:rPr>
          <w:sz w:val="20"/>
          <w:szCs w:val="20"/>
          <w:color w:val="auto"/>
        </w:rPr>
      </w:pPr>
      <w:r>
        <w:rPr>
          <w:rFonts w:ascii="Times New Roman" w:cs="Times New Roman" w:eastAsia="Times New Roman" w:hAnsi="Times New Roman"/>
          <w:sz w:val="15"/>
          <w:szCs w:val="15"/>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ectPr>
          <w:pgSz w:w="11900" w:h="16838" w:orient="portrait"/>
          <w:cols w:equalWidth="0" w:num="1">
            <w:col w:w="9420"/>
          </w:cols>
          <w:pgMar w:left="1240" w:top="248" w:right="1239" w:bottom="1440" w:gutter="0" w:footer="0" w:header="0"/>
        </w:sectPr>
      </w:pPr>
    </w:p>
    <w:bookmarkStart w:id="135" w:name="page136"/>
    <w:bookmarkEnd w:id="135"/>
    <w:p>
      <w:pPr>
        <w:ind w:right="259"/>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Reference is hereby made to the further provisions of this Warrant Certificate set forth on the reverse hereof, which further provisions shall for all purposes have the same effect as if set forth at this place.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Warrant Certificate shall not be valid or obligatory for any purpose until countersigned by the Warrant Agent.</w:t>
      </w:r>
    </w:p>
    <w:p>
      <w:pPr>
        <w:spacing w:after="0" w:line="193" w:lineRule="exact"/>
        <w:rPr>
          <w:sz w:val="20"/>
          <w:szCs w:val="20"/>
          <w:color w:val="auto"/>
        </w:rPr>
      </w:pPr>
    </w:p>
    <w:p>
      <w:pPr>
        <w:ind w:right="259"/>
        <w:spacing w:after="0" w:line="299" w:lineRule="auto"/>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5"/>
          <w:szCs w:val="15"/>
          <w:color w:val="auto"/>
        </w:rPr>
        <w:t>, the Company has caused this Warrant to be executed in its name and on its behalf by the facsimile signatures of its duly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authorized officers.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-4445</wp:posOffset>
            </wp:positionV>
            <wp:extent cx="29273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292735"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Definitive Healthcare Corp., </w:t>
      </w:r>
      <w:r>
        <w:rPr>
          <w:rFonts w:ascii="Times New Roman" w:cs="Times New Roman" w:eastAsia="Times New Roman" w:hAnsi="Times New Roman"/>
          <w:sz w:val="15"/>
          <w:szCs w:val="15"/>
          <w:color w:val="auto"/>
        </w:rPr>
        <w:t>as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19685</wp:posOffset>
            </wp:positionV>
            <wp:extent cx="186118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1861185" cy="762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151130</wp:posOffset>
            </wp:positionV>
            <wp:extent cx="186118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as Warrant Agent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19685</wp:posOffset>
            </wp:positionV>
            <wp:extent cx="186118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1861185" cy="762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151130</wp:posOffset>
            </wp:positionV>
            <wp:extent cx="186118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ectPr>
          <w:pgSz w:w="11900" w:h="16838" w:orient="portrait"/>
          <w:cols w:equalWidth="0" w:num="1">
            <w:col w:w="9219"/>
          </w:cols>
          <w:pgMar w:left="1240" w:top="252" w:right="144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[REVERSE OF WARRANT CERTIFICATE]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(Instructions for Exercise of Warrant)</w:t>
      </w:r>
    </w:p>
    <w:p>
      <w:pPr>
        <w:spacing w:after="0" w:line="201" w:lineRule="exact"/>
        <w:rPr>
          <w:sz w:val="20"/>
          <w:szCs w:val="20"/>
          <w:color w:val="auto"/>
        </w:rPr>
      </w:pPr>
    </w:p>
    <w:p>
      <w:pPr>
        <w:ind w:firstLine="376"/>
        <w:spacing w:after="0" w:line="264" w:lineRule="auto"/>
        <w:rPr>
          <w:sz w:val="20"/>
          <w:szCs w:val="20"/>
          <w:color w:val="auto"/>
        </w:rPr>
      </w:pPr>
      <w:r>
        <w:rPr>
          <w:rFonts w:ascii="Times New Roman" w:cs="Times New Roman" w:eastAsia="Times New Roman" w:hAnsi="Times New Roman"/>
          <w:sz w:val="15"/>
          <w:szCs w:val="15"/>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 be executed upon exercise of Warrants)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undersigned hereby irrevocably elects to exercise ______ Warrants, evidenced by this Warrant Certificate, to purchase _______ shares of the</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5"/>
          <w:szCs w:val="15"/>
          <w:color w:val="auto"/>
        </w:rPr>
        <w:t>[TITLE OF WARRANT SECURITIES], par value $0.0001 per share (the “</w:t>
      </w:r>
      <w:r>
        <w:rPr>
          <w:rFonts w:ascii="Times New Roman" w:cs="Times New Roman" w:eastAsia="Times New Roman" w:hAnsi="Times New Roman"/>
          <w:sz w:val="15"/>
          <w:szCs w:val="15"/>
          <w:b w:val="1"/>
          <w:bCs w:val="1"/>
          <w:i w:val="1"/>
          <w:iCs w:val="1"/>
          <w:color w:val="auto"/>
        </w:rPr>
        <w:t>Warrant Securities</w:t>
      </w:r>
      <w:r>
        <w:rPr>
          <w:rFonts w:ascii="Times New Roman" w:cs="Times New Roman" w:eastAsia="Times New Roman" w:hAnsi="Times New Roman"/>
          <w:sz w:val="15"/>
          <w:szCs w:val="15"/>
          <w:color w:val="auto"/>
        </w:rPr>
        <w:t>”), of Definitive Healthcare Corp.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Definitive Healthcare Corp., c/o [insert name and address of Warrant Agent], in the amount of $_________ in accordance with the terms hereof. The undersigned requests that</w:t>
      </w:r>
    </w:p>
    <w:p>
      <w:pPr>
        <w:spacing w:after="0" w:line="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said Warrant Securities be in fully registered form in the authorized denominations, registered in such names and delivered all as specified in accordance with the instructions set forth below.</w:t>
      </w:r>
    </w:p>
    <w:p>
      <w:pPr>
        <w:spacing w:after="0" w:line="147" w:lineRule="exact"/>
        <w:rPr>
          <w:sz w:val="20"/>
          <w:szCs w:val="20"/>
          <w:color w:val="auto"/>
        </w:rPr>
      </w:pPr>
    </w:p>
    <w:p>
      <w:pPr>
        <w:ind w:right="340" w:firstLine="376"/>
        <w:spacing w:after="0" w:line="275" w:lineRule="auto"/>
        <w:rPr>
          <w:sz w:val="20"/>
          <w:szCs w:val="20"/>
          <w:color w:val="auto"/>
        </w:rPr>
      </w:pPr>
      <w:r>
        <w:rPr>
          <w:rFonts w:ascii="Times New Roman" w:cs="Times New Roman" w:eastAsia="Times New Roman" w:hAnsi="Times New Roman"/>
          <w:sz w:val="15"/>
          <w:szCs w:val="15"/>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69" w:lineRule="exact"/>
        <w:rPr>
          <w:sz w:val="20"/>
          <w:szCs w:val="20"/>
          <w:color w:val="auto"/>
        </w:rPr>
      </w:pPr>
    </w:p>
    <w:p>
      <w:pPr>
        <w:spacing w:after="0"/>
        <w:tabs>
          <w:tab w:leader="none" w:pos="488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-4445</wp:posOffset>
            </wp:positionV>
            <wp:extent cx="68389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683895" cy="7620"/>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-4445</wp:posOffset>
            </wp:positionV>
            <wp:extent cx="197802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1978025" cy="7620"/>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5"/>
          <w:szCs w:val="15"/>
          <w:color w:val="auto"/>
        </w:rPr>
        <w:t>Please Print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305562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3055620" cy="762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(Insert Social Security or Other Identifying Number of Holder)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-4445</wp:posOffset>
            </wp:positionV>
            <wp:extent cx="129413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1294130" cy="7620"/>
                    </a:xfrm>
                    <a:prstGeom prst="rect">
                      <a:avLst/>
                    </a:prstGeom>
                    <a:noFill/>
                  </pic:spPr>
                </pic:pic>
              </a:graphicData>
            </a:graphic>
          </wp:anchor>
        </w:drawing>
      </w:r>
    </w:p>
    <w:p>
      <w:pPr>
        <w:spacing w:after="0" w:line="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5"/>
          <w:szCs w:val="15"/>
          <w:color w:val="auto"/>
        </w:rPr>
        <w:t>Signature</w:t>
      </w:r>
    </w:p>
    <w:p>
      <w:pPr>
        <w:spacing w:after="0" w:line="182"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5"/>
          <w:szCs w:val="15"/>
          <w:color w:val="auto"/>
        </w:rPr>
        <w:t>(Signature must conform in all respects to name of holder as specified on the face of this Warrant Certificate and must bear a signature guarantee by a FINRA member firm).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Warrant may be exercised at the following addresses: By hand at: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ectPr>
          <w:pgSz w:w="11900" w:h="16838" w:orient="portrait"/>
          <w:cols w:equalWidth="0" w:num="1">
            <w:col w:w="9400"/>
          </w:cols>
          <w:pgMar w:left="1240" w:top="248" w:right="12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By mail at:</w:t>
      </w:r>
    </w:p>
    <w:p>
      <w:pPr>
        <w:spacing w:after="0" w:line="197" w:lineRule="exact"/>
        <w:rPr>
          <w:sz w:val="20"/>
          <w:szCs w:val="20"/>
          <w:color w:val="auto"/>
        </w:rPr>
      </w:pPr>
    </w:p>
    <w:p>
      <w:pPr>
        <w:ind w:right="279"/>
        <w:spacing w:after="0" w:line="293" w:lineRule="auto"/>
        <w:rPr>
          <w:sz w:val="20"/>
          <w:szCs w:val="20"/>
          <w:color w:val="auto"/>
        </w:rPr>
      </w:pPr>
      <w:r>
        <w:rPr>
          <w:rFonts w:ascii="Times New Roman" w:cs="Times New Roman" w:eastAsia="Times New Roman" w:hAnsi="Times New Roman"/>
          <w:sz w:val="15"/>
          <w:szCs w:val="15"/>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9219"/>
          </w:cols>
          <w:pgMar w:left="1240" w:top="252" w:right="1440" w:bottom="1440" w:gutter="0" w:footer="0" w:header="0"/>
        </w:sectPr>
      </w:pPr>
    </w:p>
    <w:bookmarkStart w:id="138" w:name="page139"/>
    <w:bookmarkEnd w:id="138"/>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ASSIGNMENT</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5"/>
          <w:szCs w:val="15"/>
          <w:color w:val="auto"/>
        </w:rPr>
        <w:t>[Form of assignment to be executed if Warrant Holder desires to transfer Warrant]</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5"/>
          <w:szCs w:val="15"/>
          <w:b w:val="1"/>
          <w:bCs w:val="1"/>
          <w:color w:val="auto"/>
        </w:rPr>
        <w:t xml:space="preserve"> V</w:t>
      </w:r>
      <w:r>
        <w:rPr>
          <w:rFonts w:ascii="Times New Roman" w:cs="Times New Roman" w:eastAsia="Times New Roman" w:hAnsi="Times New Roman"/>
          <w:sz w:val="12"/>
          <w:szCs w:val="12"/>
          <w:b w:val="1"/>
          <w:bCs w:val="1"/>
          <w:color w:val="auto"/>
        </w:rPr>
        <w:t>ALUE</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ECEIVED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597979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5979795" cy="7620"/>
                    </a:xfrm>
                    <a:prstGeom prst="rect">
                      <a:avLst/>
                    </a:prstGeom>
                    <a:noFill/>
                  </pic:spPr>
                </pic:pic>
              </a:graphicData>
            </a:graphic>
          </wp:anchor>
        </w:drawing>
      </w:r>
    </w:p>
    <w:p>
      <w:pPr>
        <w:spacing w:after="0" w:line="262"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5"/>
          <w:szCs w:val="15"/>
          <w:color w:val="auto"/>
        </w:rPr>
        <w:t>(Please print name and address including zip code)</w:t>
      </w:r>
      <w:r>
        <w:rPr>
          <w:sz w:val="20"/>
          <w:szCs w:val="20"/>
          <w:color w:val="auto"/>
        </w:rPr>
        <w:tab/>
      </w:r>
      <w:r>
        <w:rPr>
          <w:rFonts w:ascii="Times New Roman" w:cs="Times New Roman" w:eastAsia="Times New Roman" w:hAnsi="Times New Roman"/>
          <w:sz w:val="15"/>
          <w:szCs w:val="15"/>
          <w:color w:val="auto"/>
        </w:rPr>
        <w:t>Please print Social Security or other identifying number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right represented by the within Warrant to purchase __________ shares of [Title of Warrant Securities] of Definitive Healthcare Corp. to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within Warrant relates and appoints ____________________ attorney to transfer such right on the books of the Warrant Agent with full power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substitution in the premises.</w:t>
      </w:r>
    </w:p>
    <w:p>
      <w:pPr>
        <w:spacing w:after="0" w:line="205" w:lineRule="exact"/>
        <w:rPr>
          <w:sz w:val="20"/>
          <w:szCs w:val="20"/>
          <w:color w:val="auto"/>
        </w:rPr>
      </w:pPr>
    </w:p>
    <w:p>
      <w:pPr>
        <w:spacing w:after="0"/>
        <w:tabs>
          <w:tab w:leader="none" w:pos="488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-4445</wp:posOffset>
            </wp:positionV>
            <wp:extent cx="58610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586105" cy="7620"/>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-4445</wp:posOffset>
            </wp:positionV>
            <wp:extent cx="139192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1391920" cy="7620"/>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5"/>
          <w:szCs w:val="15"/>
          <w:color w:val="auto"/>
        </w:rPr>
        <w:t>Signature</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(Signature must conform in all respects to name of holder as specified on the face of the Warrant)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155384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1553845" cy="7620"/>
                    </a:xfrm>
                    <a:prstGeom prst="rect">
                      <a:avLst/>
                    </a:prstGeom>
                    <a:noFill/>
                  </pic:spPr>
                </pic:pic>
              </a:graphicData>
            </a:graphic>
          </wp:anchor>
        </w:drawing>
      </w:r>
    </w:p>
    <w:p>
      <w:pPr>
        <w:sectPr>
          <w:pgSz w:w="11900" w:h="16838" w:orient="portrait"/>
          <w:cols w:equalWidth="0" w:num="1">
            <w:col w:w="9260"/>
          </w:cols>
          <w:pgMar w:left="1240" w:top="248" w:right="13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5"/>
          <w:szCs w:val="15"/>
          <w:b w:val="1"/>
          <w:bCs w:val="1"/>
          <w:color w:val="auto"/>
        </w:rPr>
        <w:t>Exhibit 4.8</w:t>
      </w:r>
    </w:p>
    <w:p>
      <w:pPr>
        <w:spacing w:after="0" w:line="38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DEFINITIVE HEALTHCARE CORP.</w:t>
      </w:r>
    </w:p>
    <w:p>
      <w:pPr>
        <w:spacing w:after="0" w:line="20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b w:val="1"/>
          <w:bCs w:val="1"/>
          <w:color w:val="auto"/>
        </w:rPr>
        <w:t>_____________, A</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GENT</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12"/>
          <w:szCs w:val="12"/>
          <w:b w:val="1"/>
          <w:bCs w:val="1"/>
          <w:color w:val="auto"/>
        </w:rPr>
        <w:t>EBT</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ECURITIES</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7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2"/>
          <w:szCs w:val="12"/>
          <w:b w:val="1"/>
          <w:bCs w:val="1"/>
          <w:color w:val="auto"/>
        </w:rPr>
        <w:t>ATED</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5"/>
          <w:szCs w:val="15"/>
          <w:b w:val="1"/>
          <w:bCs w:val="1"/>
          <w:color w:val="auto"/>
        </w:rPr>
        <w:t xml:space="preserve"> __________, 20___</w:t>
      </w:r>
    </w:p>
    <w:p>
      <w:pPr>
        <w:sectPr>
          <w:pgSz w:w="11900" w:h="16838" w:orient="portrait"/>
          <w:cols w:equalWidth="0" w:num="1">
            <w:col w:w="9220"/>
          </w:cols>
          <w:pgMar w:left="1440" w:top="121" w:right="12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D</w:t>
      </w:r>
      <w:r>
        <w:rPr>
          <w:rFonts w:ascii="Times New Roman" w:cs="Times New Roman" w:eastAsia="Times New Roman" w:hAnsi="Times New Roman"/>
          <w:sz w:val="12"/>
          <w:szCs w:val="12"/>
          <w:b w:val="1"/>
          <w:bCs w:val="1"/>
          <w:color w:val="auto"/>
        </w:rPr>
        <w:t>EFINITIVE</w:t>
      </w:r>
      <w:r>
        <w:rPr>
          <w:rFonts w:ascii="Times New Roman" w:cs="Times New Roman" w:eastAsia="Times New Roman" w:hAnsi="Times New Roman"/>
          <w:sz w:val="15"/>
          <w:szCs w:val="15"/>
          <w:b w:val="1"/>
          <w:bCs w:val="1"/>
          <w:color w:val="auto"/>
        </w:rPr>
        <w:t xml:space="preserve"> H</w:t>
      </w:r>
      <w:r>
        <w:rPr>
          <w:rFonts w:ascii="Times New Roman" w:cs="Times New Roman" w:eastAsia="Times New Roman" w:hAnsi="Times New Roman"/>
          <w:sz w:val="12"/>
          <w:szCs w:val="12"/>
          <w:b w:val="1"/>
          <w:bCs w:val="1"/>
          <w:color w:val="auto"/>
        </w:rPr>
        <w:t>EALTHCARE</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ORP</w:t>
      </w:r>
      <w:r>
        <w:rPr>
          <w:rFonts w:ascii="Times New Roman" w:cs="Times New Roman" w:eastAsia="Times New Roman" w:hAnsi="Times New Roman"/>
          <w:sz w:val="15"/>
          <w:szCs w:val="15"/>
          <w:b w:val="1"/>
          <w:bCs w:val="1"/>
          <w:color w:val="auto"/>
        </w:rPr>
        <w:t>. 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12"/>
          <w:szCs w:val="12"/>
          <w:b w:val="1"/>
          <w:bCs w:val="1"/>
          <w:color w:val="auto"/>
        </w:rPr>
        <w:t>EBT</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12"/>
          <w:szCs w:val="12"/>
          <w:b w:val="1"/>
          <w:bCs w:val="1"/>
          <w:color w:val="auto"/>
        </w:rPr>
        <w:t>EBT</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dated as of ________, 20___, between</w:t>
      </w:r>
      <w:r>
        <w:rPr>
          <w:rFonts w:ascii="Times New Roman" w:cs="Times New Roman" w:eastAsia="Times New Roman" w:hAnsi="Times New Roman"/>
          <w:sz w:val="15"/>
          <w:szCs w:val="15"/>
          <w:b w:val="1"/>
          <w:bCs w:val="1"/>
          <w:color w:val="auto"/>
        </w:rPr>
        <w:t xml:space="preserve"> Definitive Healthcare Corp., </w:t>
      </w:r>
      <w:r>
        <w:rPr>
          <w:rFonts w:ascii="Times New Roman" w:cs="Times New Roman" w:eastAsia="Times New Roman" w:hAnsi="Times New Roman"/>
          <w:sz w:val="15"/>
          <w:szCs w:val="15"/>
          <w:color w:val="auto"/>
        </w:rPr>
        <w:t>a</w:t>
      </w:r>
    </w:p>
    <w:p>
      <w:pPr>
        <w:spacing w:after="0" w:line="3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5"/>
          <w:szCs w:val="15"/>
          <w:color w:val="auto"/>
        </w:rPr>
        <w:t>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5"/>
          <w:szCs w:val="15"/>
          <w:b w:val="1"/>
          <w:bCs w:val="1"/>
          <w:i w:val="1"/>
          <w:iCs w:val="1"/>
          <w:color w:val="auto"/>
        </w:rPr>
        <w:t>Warrant Agent</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Company has entered into an indenture dated as of ________, 20___ (the “</w:t>
      </w:r>
      <w:r>
        <w:rPr>
          <w:rFonts w:ascii="Times New Roman" w:cs="Times New Roman" w:eastAsia="Times New Roman" w:hAnsi="Times New Roman"/>
          <w:sz w:val="15"/>
          <w:szCs w:val="15"/>
          <w:b w:val="1"/>
          <w:bCs w:val="1"/>
          <w:i w:val="1"/>
          <w:iCs w:val="1"/>
          <w:color w:val="auto"/>
        </w:rPr>
        <w:t>Indenture</w:t>
      </w:r>
      <w:r>
        <w:rPr>
          <w:rFonts w:ascii="Times New Roman" w:cs="Times New Roman" w:eastAsia="Times New Roman" w:hAnsi="Times New Roman"/>
          <w:sz w:val="15"/>
          <w:szCs w:val="15"/>
          <w:color w:val="auto"/>
        </w:rPr>
        <w:t>”), with [•], as trustee (such trustee, and any</w:t>
      </w:r>
    </w:p>
    <w:p>
      <w:pPr>
        <w:spacing w:after="0" w:line="31"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5"/>
          <w:szCs w:val="15"/>
          <w:color w:val="auto"/>
        </w:rPr>
        <w:t>successors to such trustee, herein called the “</w:t>
      </w:r>
      <w:r>
        <w:rPr>
          <w:rFonts w:ascii="Times New Roman" w:cs="Times New Roman" w:eastAsia="Times New Roman" w:hAnsi="Times New Roman"/>
          <w:sz w:val="15"/>
          <w:szCs w:val="15"/>
          <w:b w:val="1"/>
          <w:bCs w:val="1"/>
          <w:i w:val="1"/>
          <w:iCs w:val="1"/>
          <w:color w:val="auto"/>
        </w:rPr>
        <w:t>Trustee</w:t>
      </w:r>
      <w:r>
        <w:rPr>
          <w:rFonts w:ascii="Times New Roman" w:cs="Times New Roman" w:eastAsia="Times New Roman" w:hAnsi="Times New Roman"/>
          <w:sz w:val="15"/>
          <w:szCs w:val="15"/>
          <w:color w:val="auto"/>
        </w:rPr>
        <w:t>”), providing for the issuance from time to time of its debt securities, to be issued in one or more series as provided in the Indenture (the “</w:t>
      </w:r>
      <w:r>
        <w:rPr>
          <w:rFonts w:ascii="Times New Roman" w:cs="Times New Roman" w:eastAsia="Times New Roman" w:hAnsi="Times New Roman"/>
          <w:sz w:val="15"/>
          <w:szCs w:val="15"/>
          <w:b w:val="1"/>
          <w:bCs w:val="1"/>
          <w:i w:val="1"/>
          <w:iCs w:val="1"/>
          <w:color w:val="auto"/>
        </w:rPr>
        <w:t>Debt Securities</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proposes to sell [</w:t>
      </w:r>
      <w:r>
        <w:rPr>
          <w:rFonts w:ascii="Times New Roman" w:cs="Times New Roman" w:eastAsia="Times New Roman" w:hAnsi="Times New Roman"/>
          <w:sz w:val="15"/>
          <w:szCs w:val="15"/>
          <w:b w:val="1"/>
          <w:bCs w:val="1"/>
          <w:i w:val="1"/>
          <w:iCs w:val="1"/>
          <w:color w:val="auto"/>
        </w:rPr>
        <w:t>If Warrants are sold with other securities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[title of such other securities being offered] (the “</w:t>
      </w:r>
      <w:r>
        <w:rPr>
          <w:rFonts w:ascii="Times New Roman" w:cs="Times New Roman" w:eastAsia="Times New Roman" w:hAnsi="Times New Roman"/>
          <w:sz w:val="15"/>
          <w:szCs w:val="15"/>
          <w:b w:val="1"/>
          <w:bCs w:val="1"/>
          <w:i w:val="1"/>
          <w:iCs w:val="1"/>
          <w:color w:val="auto"/>
        </w:rPr>
        <w:t>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Securities</w:t>
      </w:r>
      <w:r>
        <w:rPr>
          <w:rFonts w:ascii="Times New Roman" w:cs="Times New Roman" w:eastAsia="Times New Roman" w:hAnsi="Times New Roman"/>
          <w:sz w:val="15"/>
          <w:szCs w:val="15"/>
          <w:color w:val="auto"/>
        </w:rPr>
        <w:t>”) with] warrant certificates evidencing one or more warrants (the “</w:t>
      </w:r>
      <w:r>
        <w:rPr>
          <w:rFonts w:ascii="Times New Roman" w:cs="Times New Roman" w:eastAsia="Times New Roman" w:hAnsi="Times New Roman"/>
          <w:sz w:val="15"/>
          <w:szCs w:val="15"/>
          <w:b w:val="1"/>
          <w:bCs w:val="1"/>
          <w:i w:val="1"/>
          <w:iCs w:val="1"/>
          <w:color w:val="auto"/>
        </w:rPr>
        <w:t>Warrants</w:t>
      </w:r>
      <w:r>
        <w:rPr>
          <w:rFonts w:ascii="Times New Roman" w:cs="Times New Roman" w:eastAsia="Times New Roman" w:hAnsi="Times New Roman"/>
          <w:sz w:val="15"/>
          <w:szCs w:val="15"/>
          <w:color w:val="auto"/>
        </w:rPr>
        <w:t>” or, individually, a “</w:t>
      </w:r>
      <w:r>
        <w:rPr>
          <w:rFonts w:ascii="Times New Roman" w:cs="Times New Roman" w:eastAsia="Times New Roman" w:hAnsi="Times New Roman"/>
          <w:sz w:val="15"/>
          <w:szCs w:val="15"/>
          <w:b w:val="1"/>
          <w:bCs w:val="1"/>
          <w:i w:val="1"/>
          <w:iCs w:val="1"/>
          <w:color w:val="auto"/>
        </w:rPr>
        <w:t>Warrant</w:t>
      </w:r>
      <w:r>
        <w:rPr>
          <w:rFonts w:ascii="Times New Roman" w:cs="Times New Roman" w:eastAsia="Times New Roman" w:hAnsi="Times New Roman"/>
          <w:sz w:val="15"/>
          <w:szCs w:val="15"/>
          <w:color w:val="auto"/>
        </w:rPr>
        <w:t>”) representing the right to purchase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[title of Debt Securities purchasable through exercise of Warrants] (the “</w:t>
      </w:r>
      <w:r>
        <w:rPr>
          <w:rFonts w:ascii="Times New Roman" w:cs="Times New Roman" w:eastAsia="Times New Roman" w:hAnsi="Times New Roman"/>
          <w:sz w:val="15"/>
          <w:szCs w:val="15"/>
          <w:b w:val="1"/>
          <w:bCs w:val="1"/>
          <w:i w:val="1"/>
          <w:iCs w:val="1"/>
          <w:color w:val="auto"/>
        </w:rPr>
        <w:t>Warrant Debt Securities</w:t>
      </w:r>
      <w:r>
        <w:rPr>
          <w:rFonts w:ascii="Times New Roman" w:cs="Times New Roman" w:eastAsia="Times New Roman" w:hAnsi="Times New Roman"/>
          <w:sz w:val="15"/>
          <w:szCs w:val="15"/>
          <w:color w:val="auto"/>
        </w:rPr>
        <w:t>”), such warrant certificates and other warrant certificates issued pursuant to this Agreement being herein called the “</w:t>
      </w:r>
      <w:r>
        <w:rPr>
          <w:rFonts w:ascii="Times New Roman" w:cs="Times New Roman" w:eastAsia="Times New Roman" w:hAnsi="Times New Roman"/>
          <w:sz w:val="15"/>
          <w:szCs w:val="15"/>
          <w:b w:val="1"/>
          <w:bCs w:val="1"/>
          <w:i w:val="1"/>
          <w:iCs w:val="1"/>
          <w:color w:val="auto"/>
        </w:rPr>
        <w:t>Warrant Certificates</w:t>
      </w:r>
      <w:r>
        <w:rPr>
          <w:rFonts w:ascii="Times New Roman" w:cs="Times New Roman" w:eastAsia="Times New Roman" w:hAnsi="Times New Roman"/>
          <w:sz w:val="15"/>
          <w:szCs w:val="15"/>
          <w:color w:val="auto"/>
        </w:rPr>
        <w:t>”; and</w:t>
      </w:r>
    </w:p>
    <w:p>
      <w:pPr>
        <w:spacing w:after="0" w:line="144" w:lineRule="exact"/>
        <w:rPr>
          <w:sz w:val="20"/>
          <w:szCs w:val="20"/>
          <w:color w:val="auto"/>
        </w:rPr>
      </w:pPr>
    </w:p>
    <w:p>
      <w:pPr>
        <w:ind w:right="26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desires the Warrant Agent to act on behalf of the Company, and the Warrant Agent is willing so to act, in connection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consideration of the premises and of the mutual agreements herein contained, the parties hereto agree as follows: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ISSUANCE OF WARRANTS AND EXECUTION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DELIVERY OF WARRANT CERTIFICATES</w:t>
      </w:r>
    </w:p>
    <w:p>
      <w:pPr>
        <w:spacing w:after="0" w:line="178" w:lineRule="exact"/>
        <w:rPr>
          <w:sz w:val="20"/>
          <w:szCs w:val="20"/>
          <w:color w:val="auto"/>
        </w:rPr>
      </w:pPr>
    </w:p>
    <w:p>
      <w:pPr>
        <w:ind w:right="80" w:firstLine="376"/>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1.1 Issuance of Warrants.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If Warrants alone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Upon issuance, each Warrant Certificate shall evidence one or more Warrants.] [</w:t>
      </w:r>
      <w:r>
        <w:rPr>
          <w:rFonts w:ascii="Times New Roman" w:cs="Times New Roman" w:eastAsia="Times New Roman" w:hAnsi="Times New Roman"/>
          <w:sz w:val="15"/>
          <w:szCs w:val="15"/>
          <w:b w:val="1"/>
          <w:bCs w:val="1"/>
          <w:i w:val="1"/>
          <w:iCs w:val="1"/>
          <w:color w:val="auto"/>
        </w:rPr>
        <w:t>If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 xml:space="preserve">Securities and Warrants </w:t>
      </w:r>
      <w:r>
        <w:rPr>
          <w:rFonts w:ascii="Times New Roman" w:cs="Times New Roman" w:eastAsia="Times New Roman" w:hAnsi="Times New Roman"/>
          <w:sz w:val="15"/>
          <w:szCs w:val="15"/>
          <w:color w:val="auto"/>
        </w:rPr>
        <w:t>— Warrant Certificates will be issued in connection with the issuance of the Other Securities but shall be separately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transferable and each Warrant Certificate shall evidence one or more Warrants.] Each Warrant evidenced thereby shall represent the right, subject to the provisions contained herein and therein, to purchase one Warrant Debt Security. [</w:t>
      </w:r>
      <w:r>
        <w:rPr>
          <w:rFonts w:ascii="Times New Roman" w:cs="Times New Roman" w:eastAsia="Times New Roman" w:hAnsi="Times New Roman"/>
          <w:sz w:val="15"/>
          <w:szCs w:val="15"/>
          <w:b w:val="1"/>
          <w:bCs w:val="1"/>
          <w:i w:val="1"/>
          <w:iCs w:val="1"/>
          <w:color w:val="auto"/>
        </w:rPr>
        <w:t>If Other Securities and Warrants</w:t>
      </w:r>
      <w:r>
        <w:rPr>
          <w:rFonts w:ascii="Times New Roman" w:cs="Times New Roman" w:eastAsia="Times New Roman" w:hAnsi="Times New Roman"/>
          <w:sz w:val="15"/>
          <w:szCs w:val="15"/>
          <w:color w:val="auto"/>
        </w:rPr>
        <w:t xml:space="preserve"> — Warrant Certificates will be issued with the Other Securities and each Warrant Certificate will evidence [•] Warrants for each [$[•] principal amount] [[•] shares] of Other Securities issued.]</w:t>
      </w:r>
    </w:p>
    <w:p>
      <w:pPr>
        <w:spacing w:after="0" w:line="337" w:lineRule="exact"/>
        <w:rPr>
          <w:sz w:val="20"/>
          <w:szCs w:val="20"/>
          <w:color w:val="auto"/>
        </w:rPr>
      </w:pPr>
    </w:p>
    <w:p>
      <w:pPr>
        <w:ind w:right="80" w:firstLine="376"/>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1.2 Execution and Delivery of Warrant Certificates. </w:t>
      </w:r>
      <w:r>
        <w:rPr>
          <w:rFonts w:ascii="Times New Roman" w:cs="Times New Roman" w:eastAsia="Times New Roman" w:hAnsi="Times New Roman"/>
          <w:sz w:val="15"/>
          <w:szCs w:val="15"/>
          <w:color w:val="auto"/>
        </w:rPr>
        <w:t>Each Warrant Certificate, whenever issued, shall be in registered form substantially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form set forth in </w:t>
      </w:r>
      <w:r>
        <w:rPr>
          <w:rFonts w:ascii="Times New Roman" w:cs="Times New Roman" w:eastAsia="Times New Roman" w:hAnsi="Times New Roman"/>
          <w:sz w:val="15"/>
          <w:szCs w:val="15"/>
          <w:b w:val="1"/>
          <w:bCs w:val="1"/>
          <w:color w:val="auto"/>
        </w:rPr>
        <w:t>Exhibit A</w:t>
      </w:r>
      <w:r>
        <w:rPr>
          <w:rFonts w:ascii="Times New Roman" w:cs="Times New Roman" w:eastAsia="Times New Roman" w:hAnsi="Times New Roman"/>
          <w:sz w:val="15"/>
          <w:szCs w:val="15"/>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400"/>
          </w:cols>
          <w:pgMar w:left="1240" w:top="248" w:right="1259" w:bottom="1440" w:gutter="0" w:footer="0" w:header="0"/>
        </w:sectPr>
      </w:pPr>
    </w:p>
    <w:bookmarkStart w:id="141" w:name="page142"/>
    <w:bookmarkEnd w:id="141"/>
    <w:p>
      <w:pPr>
        <w:spacing w:after="0" w:line="26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50" w:lineRule="exact"/>
        <w:rPr>
          <w:sz w:val="20"/>
          <w:szCs w:val="20"/>
          <w:color w:val="auto"/>
        </w:rPr>
      </w:pPr>
    </w:p>
    <w:p>
      <w:pPr>
        <w:jc w:val="both"/>
        <w:ind w:right="140" w:firstLine="376"/>
        <w:spacing w:after="0" w:line="275" w:lineRule="auto"/>
        <w:rPr>
          <w:sz w:val="20"/>
          <w:szCs w:val="20"/>
          <w:color w:val="auto"/>
        </w:rPr>
      </w:pPr>
      <w:r>
        <w:rPr>
          <w:rFonts w:ascii="Times New Roman" w:cs="Times New Roman" w:eastAsia="Times New Roman" w:hAnsi="Times New Roman"/>
          <w:sz w:val="15"/>
          <w:szCs w:val="15"/>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46" w:lineRule="exact"/>
        <w:rPr>
          <w:sz w:val="20"/>
          <w:szCs w:val="20"/>
          <w:color w:val="auto"/>
        </w:rPr>
      </w:pPr>
    </w:p>
    <w:p>
      <w:pPr>
        <w:ind w:right="20" w:firstLine="376"/>
        <w:spacing w:after="0" w:line="266" w:lineRule="auto"/>
        <w:rPr>
          <w:sz w:val="20"/>
          <w:szCs w:val="20"/>
          <w:color w:val="auto"/>
        </w:rPr>
      </w:pPr>
      <w:r>
        <w:rPr>
          <w:rFonts w:ascii="Times New Roman" w:cs="Times New Roman" w:eastAsia="Times New Roman" w:hAnsi="Times New Roman"/>
          <w:sz w:val="15"/>
          <w:szCs w:val="15"/>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48" w:lineRule="exact"/>
        <w:rPr>
          <w:sz w:val="20"/>
          <w:szCs w:val="20"/>
          <w:color w:val="auto"/>
        </w:rPr>
      </w:pPr>
    </w:p>
    <w:p>
      <w:pPr>
        <w:ind w:right="100" w:firstLine="376"/>
        <w:spacing w:after="0" w:line="299" w:lineRule="auto"/>
        <w:rPr>
          <w:sz w:val="20"/>
          <w:szCs w:val="20"/>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i w:val="1"/>
          <w:iCs w:val="1"/>
          <w:color w:val="auto"/>
        </w:rPr>
        <w:t>holder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holder of a Warrant Certificate</w:t>
      </w:r>
      <w:r>
        <w:rPr>
          <w:rFonts w:ascii="Times New Roman" w:cs="Times New Roman" w:eastAsia="Times New Roman" w:hAnsi="Times New Roman"/>
          <w:sz w:val="15"/>
          <w:szCs w:val="15"/>
          <w:color w:val="auto"/>
        </w:rPr>
        <w:t>” as used herein shall mean any person in whose name at the time any Warrant Certificate shall be registered upon the books to be maintained by the Warrant Agent for that purpose.</w:t>
      </w:r>
    </w:p>
    <w:p>
      <w:pPr>
        <w:spacing w:after="0" w:line="124" w:lineRule="exact"/>
        <w:rPr>
          <w:sz w:val="20"/>
          <w:szCs w:val="20"/>
          <w:color w:val="auto"/>
        </w:rPr>
      </w:pPr>
    </w:p>
    <w:p>
      <w:pPr>
        <w:ind w:right="28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1.3 Issuance of Warrant Certificates. </w:t>
      </w:r>
      <w:r>
        <w:rPr>
          <w:rFonts w:ascii="Times New Roman" w:cs="Times New Roman" w:eastAsia="Times New Roman" w:hAnsi="Times New Roman"/>
          <w:sz w:val="15"/>
          <w:szCs w:val="15"/>
          <w:color w:val="auto"/>
        </w:rPr>
        <w:t>Warrant Certificates evidencing the right to purchase Warrant Debt Securities may be executed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ARTICLE 2</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WARRANT PRICE, DURATION AND EXERCISE OF WARRANTS</w:t>
      </w:r>
    </w:p>
    <w:p>
      <w:pPr>
        <w:spacing w:after="0" w:line="197" w:lineRule="exact"/>
        <w:rPr>
          <w:sz w:val="20"/>
          <w:szCs w:val="20"/>
          <w:color w:val="auto"/>
        </w:rPr>
      </w:pPr>
    </w:p>
    <w:p>
      <w:pPr>
        <w:ind w:firstLine="376"/>
        <w:spacing w:after="0" w:line="263" w:lineRule="auto"/>
        <w:rPr>
          <w:sz w:val="20"/>
          <w:szCs w:val="20"/>
          <w:color w:val="auto"/>
        </w:rPr>
      </w:pPr>
      <w:r>
        <w:rPr>
          <w:rFonts w:ascii="Times New Roman" w:cs="Times New Roman" w:eastAsia="Times New Roman" w:hAnsi="Times New Roman"/>
          <w:sz w:val="15"/>
          <w:szCs w:val="15"/>
          <w:b w:val="1"/>
          <w:bCs w:val="1"/>
          <w:color w:val="auto"/>
        </w:rPr>
        <w:t>2.1 Warrant Price</w:t>
      </w:r>
      <w:r>
        <w:rPr>
          <w:rFonts w:ascii="Times New Roman" w:cs="Times New Roman" w:eastAsia="Times New Roman" w:hAnsi="Times New Roman"/>
          <w:sz w:val="15"/>
          <w:szCs w:val="15"/>
          <w:color w:val="auto"/>
        </w:rPr>
        <w:t>. During the period specified in Section 2.2, each Warrant shall, subject to the terms of this Agreement and the applicable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cs="Times New Roman" w:eastAsia="Times New Roman" w:hAnsi="Times New Roman"/>
          <w:sz w:val="15"/>
          <w:szCs w:val="15"/>
          <w:b w:val="1"/>
          <w:bCs w:val="1"/>
          <w:i w:val="1"/>
          <w:iCs w:val="1"/>
          <w:color w:val="auto"/>
        </w:rPr>
        <w:t>Warrant Price.</w:t>
      </w:r>
    </w:p>
    <w:p>
      <w:pPr>
        <w:spacing w:after="0" w:line="154" w:lineRule="exact"/>
        <w:rPr>
          <w:sz w:val="20"/>
          <w:szCs w:val="20"/>
          <w:color w:val="auto"/>
        </w:rPr>
      </w:pPr>
    </w:p>
    <w:p>
      <w:pPr>
        <w:ind w:right="6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2.2 Duration of Warrants. </w:t>
      </w:r>
      <w:r>
        <w:rPr>
          <w:rFonts w:ascii="Times New Roman" w:cs="Times New Roman" w:eastAsia="Times New Roman" w:hAnsi="Times New Roman"/>
          <w:sz w:val="15"/>
          <w:szCs w:val="15"/>
          <w:color w:val="auto"/>
        </w:rPr>
        <w:t>Each Warrant may be exercised in whole or in part at any time, as specified herein, on or after [the date thereof]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5"/>
          <w:szCs w:val="15"/>
          <w:b w:val="1"/>
          <w:bCs w:val="1"/>
          <w:i w:val="1"/>
          <w:iCs w:val="1"/>
          <w:color w:val="auto"/>
        </w:rPr>
        <w:t>Expiration Date</w:t>
      </w:r>
      <w:r>
        <w:rPr>
          <w:rFonts w:ascii="Times New Roman" w:cs="Times New Roman" w:eastAsia="Times New Roman" w:hAnsi="Times New Roman"/>
          <w:sz w:val="15"/>
          <w:szCs w:val="15"/>
          <w:color w:val="auto"/>
        </w:rPr>
        <w:t>”). Each Warrant not exercised at or before [•] p.m., [City] time, on the Expiration Date shall become void, and all rights of the holder of the Warrant Certificate evidencing such Warrant under this Agreement shall cease.</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360"/>
          </w:cols>
          <w:pgMar w:left="1240" w:top="252" w:right="1299" w:bottom="1440" w:gutter="0" w:footer="0" w:header="0"/>
        </w:sectPr>
      </w:pPr>
    </w:p>
    <w:bookmarkStart w:id="142" w:name="page143"/>
    <w:bookmarkEnd w:id="142"/>
    <w:p>
      <w:pPr>
        <w:ind w:left="3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2.3 Exercise of Warrants.</w:t>
      </w:r>
    </w:p>
    <w:p>
      <w:pPr>
        <w:spacing w:after="0" w:line="201" w:lineRule="exact"/>
        <w:rPr>
          <w:sz w:val="20"/>
          <w:szCs w:val="20"/>
          <w:color w:val="auto"/>
        </w:rPr>
      </w:pPr>
    </w:p>
    <w:p>
      <w:pPr>
        <w:ind w:right="20" w:firstLine="843"/>
        <w:spacing w:after="0" w:line="259" w:lineRule="auto"/>
        <w:tabs>
          <w:tab w:leader="none" w:pos="1065" w:val="left"/>
        </w:tabs>
        <w:numPr>
          <w:ilvl w:val="0"/>
          <w:numId w:val="1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57" w:lineRule="exact"/>
        <w:rPr>
          <w:rFonts w:ascii="Times New Roman" w:cs="Times New Roman" w:eastAsia="Times New Roman" w:hAnsi="Times New Roman"/>
          <w:sz w:val="15"/>
          <w:szCs w:val="15"/>
          <w:b w:val="1"/>
          <w:bCs w:val="1"/>
          <w:color w:val="auto"/>
        </w:rPr>
      </w:pPr>
    </w:p>
    <w:p>
      <w:pPr>
        <w:ind w:right="40" w:firstLine="843"/>
        <w:spacing w:after="0" w:line="266" w:lineRule="auto"/>
        <w:tabs>
          <w:tab w:leader="none" w:pos="1074" w:val="left"/>
        </w:tabs>
        <w:numPr>
          <w:ilvl w:val="0"/>
          <w:numId w:val="1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51" w:lineRule="exact"/>
        <w:rPr>
          <w:rFonts w:ascii="Times New Roman" w:cs="Times New Roman" w:eastAsia="Times New Roman" w:hAnsi="Times New Roman"/>
          <w:sz w:val="15"/>
          <w:szCs w:val="15"/>
          <w:b w:val="1"/>
          <w:bCs w:val="1"/>
          <w:color w:val="auto"/>
        </w:rPr>
      </w:pPr>
    </w:p>
    <w:p>
      <w:pPr>
        <w:ind w:firstLine="843"/>
        <w:spacing w:after="0" w:line="266" w:lineRule="auto"/>
        <w:tabs>
          <w:tab w:leader="none" w:pos="1056" w:val="left"/>
        </w:tabs>
        <w:numPr>
          <w:ilvl w:val="0"/>
          <w:numId w:val="1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51" w:lineRule="exact"/>
        <w:rPr>
          <w:rFonts w:ascii="Times New Roman" w:cs="Times New Roman" w:eastAsia="Times New Roman" w:hAnsi="Times New Roman"/>
          <w:sz w:val="15"/>
          <w:szCs w:val="15"/>
          <w:b w:val="1"/>
          <w:bCs w:val="1"/>
          <w:color w:val="auto"/>
        </w:rPr>
      </w:pPr>
    </w:p>
    <w:p>
      <w:pPr>
        <w:jc w:val="both"/>
        <w:ind w:right="100" w:firstLine="843"/>
        <w:spacing w:after="0" w:line="269" w:lineRule="auto"/>
        <w:tabs>
          <w:tab w:leader="none" w:pos="1074" w:val="left"/>
        </w:tabs>
        <w:numPr>
          <w:ilvl w:val="0"/>
          <w:numId w:val="1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00"/>
          </w:cols>
          <w:pgMar w:left="1240" w:top="248" w:right="1259" w:bottom="1440" w:gutter="0" w:footer="0" w:header="0"/>
        </w:sectPr>
      </w:pPr>
    </w:p>
    <w:bookmarkStart w:id="143" w:name="page144"/>
    <w:bookmarkEnd w:id="143"/>
    <w:p>
      <w:pPr>
        <w:ind w:right="220" w:firstLine="843"/>
        <w:spacing w:after="0" w:line="293" w:lineRule="auto"/>
        <w:tabs>
          <w:tab w:leader="none" w:pos="1056" w:val="left"/>
        </w:tabs>
        <w:numPr>
          <w:ilvl w:val="0"/>
          <w:numId w:val="1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3</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OTHER PROVISIONS RELATING TO RIGHTS OF HOLDERS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 CERTIFICATES</w:t>
      </w:r>
    </w:p>
    <w:p>
      <w:pPr>
        <w:spacing w:after="0" w:line="178" w:lineRule="exact"/>
        <w:rPr>
          <w:sz w:val="20"/>
          <w:szCs w:val="20"/>
          <w:color w:val="auto"/>
        </w:rPr>
      </w:pPr>
    </w:p>
    <w:p>
      <w:pPr>
        <w:ind w:right="22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3.1 No Rights as Holder of Warrant Debt Securities Conferred by Warrants or Warrant Certificates. </w:t>
      </w:r>
      <w:r>
        <w:rPr>
          <w:rFonts w:ascii="Times New Roman" w:cs="Times New Roman" w:eastAsia="Times New Roman" w:hAnsi="Times New Roman"/>
          <w:sz w:val="15"/>
          <w:szCs w:val="15"/>
          <w:color w:val="auto"/>
        </w:rPr>
        <w:t>No Warrant Certificate or Warrant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44" w:lineRule="exact"/>
        <w:rPr>
          <w:sz w:val="20"/>
          <w:szCs w:val="20"/>
          <w:color w:val="auto"/>
        </w:rPr>
      </w:pPr>
    </w:p>
    <w:p>
      <w:pPr>
        <w:ind w:firstLine="376"/>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3.2 Lost, Stolen, Mutilated or Destroyed Warrant Certificates. </w:t>
      </w:r>
      <w:r>
        <w:rPr>
          <w:rFonts w:ascii="Times New Roman" w:cs="Times New Roman" w:eastAsia="Times New Roman" w:hAnsi="Times New Roman"/>
          <w:sz w:val="15"/>
          <w:szCs w:val="15"/>
          <w:color w:val="auto"/>
        </w:rPr>
        <w:t>Upon receipt by the Warrant Agent of evidence reasonably satisfactory to it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340" w:lineRule="exact"/>
        <w:rPr>
          <w:sz w:val="20"/>
          <w:szCs w:val="20"/>
          <w:color w:val="auto"/>
        </w:rPr>
      </w:pPr>
    </w:p>
    <w:p>
      <w:pPr>
        <w:ind w:right="16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3.3 Holder of Warrant Certificate May Enforce Rights. </w:t>
      </w:r>
      <w:r>
        <w:rPr>
          <w:rFonts w:ascii="Times New Roman" w:cs="Times New Roman" w:eastAsia="Times New Roman" w:hAnsi="Times New Roman"/>
          <w:sz w:val="15"/>
          <w:szCs w:val="15"/>
          <w:color w:val="auto"/>
        </w:rPr>
        <w:t>Notwithstanding any of the provisions of this Agreement, any holder of a Warrant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148" w:lineRule="exact"/>
        <w:rPr>
          <w:sz w:val="20"/>
          <w:szCs w:val="20"/>
          <w:color w:val="auto"/>
        </w:rPr>
      </w:pPr>
    </w:p>
    <w:p>
      <w:pPr>
        <w:ind w:right="8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3.4 Merger, Sale, Conveyance or Lease. </w:t>
      </w:r>
      <w:r>
        <w:rPr>
          <w:rFonts w:ascii="Times New Roman" w:cs="Times New Roman" w:eastAsia="Times New Roman" w:hAnsi="Times New Roman"/>
          <w:sz w:val="15"/>
          <w:szCs w:val="15"/>
          <w:color w:val="auto"/>
        </w:rPr>
        <w:t>In case of (a) any share exchange, merger or similar transaction of the Company with or into another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5"/>
          <w:szCs w:val="15"/>
          <w:b w:val="1"/>
          <w:bCs w:val="1"/>
          <w:i w:val="1"/>
          <w:iCs w:val="1"/>
          <w:color w:val="auto"/>
        </w:rPr>
        <w:t>Reorganization Event</w:t>
      </w:r>
      <w:r>
        <w:rPr>
          <w:rFonts w:ascii="Times New Roman" w:cs="Times New Roman" w:eastAsia="Times New Roman" w:hAnsi="Times New Roman"/>
          <w:sz w:val="15"/>
          <w:szCs w:val="15"/>
          <w:color w:val="auto"/>
        </w:rPr>
        <w:t>”), then, as a condition of such</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400"/>
          </w:cols>
          <w:pgMar w:left="1240" w:top="252" w:right="1259" w:bottom="1440" w:gutter="0" w:footer="0" w:header="0"/>
        </w:sectPr>
      </w:pPr>
    </w:p>
    <w:bookmarkStart w:id="144" w:name="page145"/>
    <w:bookmarkEnd w:id="144"/>
    <w:p>
      <w:pPr>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56" w:lineRule="exact"/>
        <w:rPr>
          <w:sz w:val="20"/>
          <w:szCs w:val="20"/>
          <w:color w:val="auto"/>
        </w:rPr>
      </w:pPr>
    </w:p>
    <w:p>
      <w:pPr>
        <w:ind w:right="40" w:firstLine="376"/>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3.5 Notice to Warrantholders. </w:t>
      </w:r>
      <w:r>
        <w:rPr>
          <w:rFonts w:ascii="Times New Roman" w:cs="Times New Roman" w:eastAsia="Times New Roman" w:hAnsi="Times New Roman"/>
          <w:sz w:val="15"/>
          <w:szCs w:val="15"/>
          <w:color w:val="auto"/>
        </w:rPr>
        <w:t>In case the Company shall (a) effect any Reorganization Event or (b) make any distribution on or in respect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4</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EXCHANGE AND TRANSFER OF WARRANT CERTIFICATES</w:t>
      </w:r>
    </w:p>
    <w:p>
      <w:pPr>
        <w:spacing w:after="0" w:line="197" w:lineRule="exact"/>
        <w:rPr>
          <w:sz w:val="20"/>
          <w:szCs w:val="20"/>
          <w:color w:val="auto"/>
        </w:rPr>
      </w:pPr>
    </w:p>
    <w:p>
      <w:pPr>
        <w:ind w:firstLine="376"/>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4.1 </w:t>
      </w:r>
      <w:r>
        <w:rPr>
          <w:rFonts w:ascii="Times New Roman" w:cs="Times New Roman" w:eastAsia="Times New Roman" w:hAnsi="Times New Roman"/>
          <w:sz w:val="15"/>
          <w:szCs w:val="15"/>
          <w:color w:val="auto"/>
        </w:rPr>
        <w:t>Exchange and Transfer of Warrant Certificates. Upon surrender at the corporate trust office of the Warrant Agent, Warrant Certificates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400"/>
          </w:cols>
          <w:pgMar w:left="1240" w:top="252" w:right="1259" w:bottom="1440" w:gutter="0" w:footer="0" w:header="0"/>
        </w:sectPr>
      </w:pPr>
    </w:p>
    <w:bookmarkStart w:id="145" w:name="page146"/>
    <w:bookmarkEnd w:id="145"/>
    <w:p>
      <w:pPr>
        <w:ind w:right="2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92010" cy="34290"/>
                    </a:xfrm>
                    <a:prstGeom prst="rect">
                      <a:avLst/>
                    </a:prstGeom>
                    <a:noFill/>
                  </pic:spPr>
                </pic:pic>
              </a:graphicData>
            </a:graphic>
          </wp:anchor>
        </w:drawing>
        <w:t xml:space="preserve">4.2 Treatment of Holders of Warrant Certificates. </w:t>
      </w:r>
      <w:r>
        <w:rPr>
          <w:rFonts w:ascii="Times New Roman" w:cs="Times New Roman" w:eastAsia="Times New Roman" w:hAnsi="Times New Roman"/>
          <w:sz w:val="15"/>
          <w:szCs w:val="15"/>
          <w:color w:val="auto"/>
        </w:rPr>
        <w:t>The Company, the Warrant Agent and all other persons may treat the registered holder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Certificate as the absolute owner thereof for any purpose and as the person entitled to exercise the rights represented by the Warrants evidenced thereby, any notice to the contrary notwithstanding.</w:t>
      </w:r>
    </w:p>
    <w:p>
      <w:pPr>
        <w:spacing w:after="0" w:line="139" w:lineRule="exact"/>
        <w:rPr>
          <w:sz w:val="20"/>
          <w:szCs w:val="20"/>
          <w:color w:val="auto"/>
        </w:rPr>
      </w:pPr>
    </w:p>
    <w:p>
      <w:pPr>
        <w:ind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4.3 Cancellation of Warrant Certificates. </w:t>
      </w:r>
      <w:r>
        <w:rPr>
          <w:rFonts w:ascii="Times New Roman" w:cs="Times New Roman" w:eastAsia="Times New Roman" w:hAnsi="Times New Roman"/>
          <w:sz w:val="15"/>
          <w:szCs w:val="15"/>
          <w:color w:val="auto"/>
        </w:rPr>
        <w:t>Any Warrant Certificate surrendered for exchange, registration of transfer or exercise of the Warrants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5</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CONCERNING THE WARRANT AGENT</w:t>
      </w:r>
    </w:p>
    <w:p>
      <w:pPr>
        <w:spacing w:after="0" w:line="197" w:lineRule="exact"/>
        <w:rPr>
          <w:sz w:val="20"/>
          <w:szCs w:val="20"/>
          <w:color w:val="auto"/>
        </w:rPr>
      </w:pPr>
    </w:p>
    <w:p>
      <w:pPr>
        <w:ind w:right="4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5.1 Warrant Agent. </w:t>
      </w:r>
      <w:r>
        <w:rPr>
          <w:rFonts w:ascii="Times New Roman" w:cs="Times New Roman" w:eastAsia="Times New Roman" w:hAnsi="Times New Roman"/>
          <w:sz w:val="15"/>
          <w:szCs w:val="15"/>
          <w:color w:val="auto"/>
        </w:rPr>
        <w:t>The Company hereby appoints [•] as Warrant Agent of the Company in respect of the Warrants and the Warrant Certificates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48" w:lineRule="exact"/>
        <w:rPr>
          <w:sz w:val="20"/>
          <w:szCs w:val="20"/>
          <w:color w:val="auto"/>
        </w:rPr>
      </w:pPr>
    </w:p>
    <w:p>
      <w:pPr>
        <w:jc w:val="both"/>
        <w:ind w:right="38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5.2 Conditions of Warrant Agent’s Obligations. </w:t>
      </w:r>
      <w:r>
        <w:rPr>
          <w:rFonts w:ascii="Times New Roman" w:cs="Times New Roman" w:eastAsia="Times New Roman" w:hAnsi="Times New Roman"/>
          <w:sz w:val="15"/>
          <w:szCs w:val="15"/>
          <w:color w:val="auto"/>
        </w:rPr>
        <w:t>The Warrant Agent accepts its obligations herein set forth upon the terms and conditions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including the following to all of which the Company agrees and to all of which the rights hereunder of the holders from time to time of the Warrant Certificates shall be subject:</w:t>
      </w:r>
    </w:p>
    <w:p>
      <w:pPr>
        <w:spacing w:after="0" w:line="139" w:lineRule="exact"/>
        <w:rPr>
          <w:sz w:val="20"/>
          <w:szCs w:val="20"/>
          <w:color w:val="auto"/>
        </w:rPr>
      </w:pPr>
    </w:p>
    <w:p>
      <w:pPr>
        <w:ind w:right="60" w:firstLine="843"/>
        <w:spacing w:after="0" w:line="265" w:lineRule="auto"/>
        <w:tabs>
          <w:tab w:leader="none" w:pos="1065" w:val="left"/>
        </w:tabs>
        <w:numPr>
          <w:ilvl w:val="0"/>
          <w:numId w:val="1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Compensation and Indemnification. </w:t>
      </w:r>
      <w:r>
        <w:rPr>
          <w:rFonts w:ascii="Times New Roman" w:cs="Times New Roman" w:eastAsia="Times New Roman" w:hAnsi="Times New Roman"/>
          <w:sz w:val="15"/>
          <w:szCs w:val="15"/>
          <w:color w:val="auto"/>
        </w:rPr>
        <w:t>The Company agrees promptly to pay the Warrant Agent the compensation to be agreed upon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9" w:lineRule="exact"/>
        <w:rPr>
          <w:rFonts w:ascii="Times New Roman" w:cs="Times New Roman" w:eastAsia="Times New Roman" w:hAnsi="Times New Roman"/>
          <w:sz w:val="15"/>
          <w:szCs w:val="15"/>
          <w:b w:val="1"/>
          <w:bCs w:val="1"/>
          <w:color w:val="auto"/>
        </w:rPr>
      </w:pPr>
    </w:p>
    <w:p>
      <w:pPr>
        <w:ind w:right="60" w:firstLine="843"/>
        <w:spacing w:after="0" w:line="278" w:lineRule="auto"/>
        <w:tabs>
          <w:tab w:leader="none" w:pos="1074" w:val="left"/>
        </w:tabs>
        <w:numPr>
          <w:ilvl w:val="0"/>
          <w:numId w:val="1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Agent for the Company. </w:t>
      </w:r>
      <w:r>
        <w:rPr>
          <w:rFonts w:ascii="Times New Roman" w:cs="Times New Roman" w:eastAsia="Times New Roman" w:hAnsi="Times New Roman"/>
          <w:sz w:val="15"/>
          <w:szCs w:val="15"/>
          <w:color w:val="auto"/>
        </w:rPr>
        <w:t>In acting under this Agreement and in connection with the Warrant Certificates, the Warrant Agent is acting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solely as agent of the Company and does not assume any obligations or relationship of agency or trust for or with any of the holders of Warrant Certificates or beneficial owners of Warrants.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380"/>
          </w:cols>
          <w:pgMar w:left="1240" w:top="248" w:right="1279" w:bottom="1440" w:gutter="0" w:footer="0" w:header="0"/>
        </w:sectPr>
      </w:pPr>
    </w:p>
    <w:bookmarkStart w:id="146" w:name="page147"/>
    <w:bookmarkEnd w:id="146"/>
    <w:p>
      <w:pPr>
        <w:ind w:right="40" w:firstLine="843"/>
        <w:spacing w:after="0" w:line="278" w:lineRule="auto"/>
        <w:tabs>
          <w:tab w:leader="none" w:pos="1056" w:val="left"/>
        </w:tabs>
        <w:numPr>
          <w:ilvl w:val="0"/>
          <w:numId w:val="1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192010" cy="34290"/>
                    </a:xfrm>
                    <a:prstGeom prst="rect">
                      <a:avLst/>
                    </a:prstGeom>
                    <a:noFill/>
                  </pic:spPr>
                </pic:pic>
              </a:graphicData>
            </a:graphic>
          </wp:anchor>
        </w:drawing>
        <w:t xml:space="preserve">Counsel. </w:t>
      </w:r>
      <w:r>
        <w:rPr>
          <w:rFonts w:ascii="Times New Roman" w:cs="Times New Roman" w:eastAsia="Times New Roman" w:hAnsi="Times New Roman"/>
          <w:sz w:val="15"/>
          <w:szCs w:val="15"/>
          <w:color w:val="auto"/>
        </w:rPr>
        <w:t>The Warrant Agent may consult with counsel satisfactory to it, which may include counsel for the Company, and the written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advice of such counsel shall be full and complete authorization and protection in respect of any action taken, suffered or omitted by it hereunder in good faith and in accordance with the advice of such counsel.</w:t>
      </w:r>
    </w:p>
    <w:p>
      <w:pPr>
        <w:spacing w:after="0" w:line="139" w:lineRule="exact"/>
        <w:rPr>
          <w:rFonts w:ascii="Times New Roman" w:cs="Times New Roman" w:eastAsia="Times New Roman" w:hAnsi="Times New Roman"/>
          <w:sz w:val="15"/>
          <w:szCs w:val="15"/>
          <w:b w:val="1"/>
          <w:bCs w:val="1"/>
          <w:color w:val="auto"/>
        </w:rPr>
      </w:pPr>
    </w:p>
    <w:p>
      <w:pPr>
        <w:ind w:right="60" w:firstLine="843"/>
        <w:spacing w:after="0" w:line="278" w:lineRule="auto"/>
        <w:tabs>
          <w:tab w:leader="none" w:pos="1074" w:val="left"/>
        </w:tabs>
        <w:numPr>
          <w:ilvl w:val="0"/>
          <w:numId w:val="1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Documents. </w:t>
      </w:r>
      <w:r>
        <w:rPr>
          <w:rFonts w:ascii="Times New Roman" w:cs="Times New Roman" w:eastAsia="Times New Roman" w:hAnsi="Times New Roman"/>
          <w:sz w:val="15"/>
          <w:szCs w:val="15"/>
          <w:color w:val="auto"/>
        </w:rPr>
        <w:t>The Warrant Agent shall be protected and shall incur no liability for or in respect of any action taken or omitted by it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39" w:lineRule="exact"/>
        <w:rPr>
          <w:rFonts w:ascii="Times New Roman" w:cs="Times New Roman" w:eastAsia="Times New Roman" w:hAnsi="Times New Roman"/>
          <w:sz w:val="15"/>
          <w:szCs w:val="15"/>
          <w:b w:val="1"/>
          <w:bCs w:val="1"/>
          <w:color w:val="auto"/>
        </w:rPr>
      </w:pPr>
    </w:p>
    <w:p>
      <w:pPr>
        <w:jc w:val="both"/>
        <w:ind w:right="20" w:firstLine="843"/>
        <w:spacing w:after="0" w:line="265" w:lineRule="auto"/>
        <w:tabs>
          <w:tab w:leader="none" w:pos="1056" w:val="left"/>
        </w:tabs>
        <w:numPr>
          <w:ilvl w:val="0"/>
          <w:numId w:val="1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Certain Transactions. </w:t>
      </w:r>
      <w:r>
        <w:rPr>
          <w:rFonts w:ascii="Times New Roman" w:cs="Times New Roman" w:eastAsia="Times New Roman" w:hAnsi="Times New Roman"/>
          <w:sz w:val="15"/>
          <w:szCs w:val="15"/>
          <w:color w:val="auto"/>
        </w:rPr>
        <w:t>The Warrant Agent, and its officers, directors and employees, may become the owner of, or acquire any interest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49" w:lineRule="exact"/>
        <w:rPr>
          <w:rFonts w:ascii="Times New Roman" w:cs="Times New Roman" w:eastAsia="Times New Roman" w:hAnsi="Times New Roman"/>
          <w:sz w:val="15"/>
          <w:szCs w:val="15"/>
          <w:b w:val="1"/>
          <w:bCs w:val="1"/>
          <w:color w:val="auto"/>
        </w:rPr>
      </w:pPr>
    </w:p>
    <w:p>
      <w:pPr>
        <w:ind w:right="300" w:firstLine="843"/>
        <w:spacing w:after="0" w:line="299" w:lineRule="auto"/>
        <w:tabs>
          <w:tab w:leader="none" w:pos="1039" w:val="left"/>
        </w:tabs>
        <w:numPr>
          <w:ilvl w:val="0"/>
          <w:numId w:val="1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Liability for Interest. </w:t>
      </w:r>
      <w:r>
        <w:rPr>
          <w:rFonts w:ascii="Times New Roman" w:cs="Times New Roman" w:eastAsia="Times New Roman" w:hAnsi="Times New Roman"/>
          <w:sz w:val="15"/>
          <w:szCs w:val="15"/>
          <w:color w:val="auto"/>
        </w:rPr>
        <w:t>Unless otherwise agreed with the Company, the Warrant Agent shall have no liability for interest on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monies at any time received by it pursuant to any of the provisions of this Agreement or of the Warrant Certificates.</w:t>
      </w:r>
    </w:p>
    <w:p>
      <w:pPr>
        <w:spacing w:after="0" w:line="124" w:lineRule="exact"/>
        <w:rPr>
          <w:rFonts w:ascii="Times New Roman" w:cs="Times New Roman" w:eastAsia="Times New Roman" w:hAnsi="Times New Roman"/>
          <w:sz w:val="15"/>
          <w:szCs w:val="15"/>
          <w:b w:val="1"/>
          <w:bCs w:val="1"/>
          <w:color w:val="auto"/>
        </w:rPr>
      </w:pPr>
    </w:p>
    <w:p>
      <w:pPr>
        <w:ind w:right="220" w:firstLine="843"/>
        <w:spacing w:after="0" w:line="299" w:lineRule="auto"/>
        <w:tabs>
          <w:tab w:leader="none" w:pos="1065" w:val="left"/>
        </w:tabs>
        <w:numPr>
          <w:ilvl w:val="0"/>
          <w:numId w:val="1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Liability for Invalidity. </w:t>
      </w:r>
      <w:r>
        <w:rPr>
          <w:rFonts w:ascii="Times New Roman" w:cs="Times New Roman" w:eastAsia="Times New Roman" w:hAnsi="Times New Roman"/>
          <w:sz w:val="15"/>
          <w:szCs w:val="15"/>
          <w:color w:val="auto"/>
        </w:rPr>
        <w:t>The Warrant Agent shall have no liability with respect to any invalidity of this Agreement or any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Certificates (except as to the Warrant Agent’s countersignature thereon).</w:t>
      </w:r>
    </w:p>
    <w:p>
      <w:pPr>
        <w:spacing w:after="0" w:line="124" w:lineRule="exact"/>
        <w:rPr>
          <w:rFonts w:ascii="Times New Roman" w:cs="Times New Roman" w:eastAsia="Times New Roman" w:hAnsi="Times New Roman"/>
          <w:sz w:val="15"/>
          <w:szCs w:val="15"/>
          <w:b w:val="1"/>
          <w:bCs w:val="1"/>
          <w:color w:val="auto"/>
        </w:rPr>
      </w:pPr>
    </w:p>
    <w:p>
      <w:pPr>
        <w:ind w:right="20" w:firstLine="843"/>
        <w:spacing w:after="0" w:line="299" w:lineRule="auto"/>
        <w:tabs>
          <w:tab w:leader="none" w:pos="1074" w:val="left"/>
        </w:tabs>
        <w:numPr>
          <w:ilvl w:val="0"/>
          <w:numId w:val="1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Responsibility for Representations. </w:t>
      </w:r>
      <w:r>
        <w:rPr>
          <w:rFonts w:ascii="Times New Roman" w:cs="Times New Roman" w:eastAsia="Times New Roman" w:hAnsi="Times New Roman"/>
          <w:sz w:val="15"/>
          <w:szCs w:val="15"/>
          <w:color w:val="auto"/>
        </w:rPr>
        <w:t>The Warrant Agent shall not be responsible for any of the recitals or representations herein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the Warrant Certificates (except as to the Warrant Agent’s countersignature thereon), all of which are made solely by the Company.</w:t>
      </w:r>
    </w:p>
    <w:p>
      <w:pPr>
        <w:spacing w:after="0" w:line="124" w:lineRule="exact"/>
        <w:rPr>
          <w:rFonts w:ascii="Times New Roman" w:cs="Times New Roman" w:eastAsia="Times New Roman" w:hAnsi="Times New Roman"/>
          <w:sz w:val="15"/>
          <w:szCs w:val="15"/>
          <w:b w:val="1"/>
          <w:bCs w:val="1"/>
          <w:color w:val="auto"/>
        </w:rPr>
      </w:pPr>
    </w:p>
    <w:p>
      <w:pPr>
        <w:ind w:firstLine="843"/>
        <w:spacing w:after="0" w:line="261" w:lineRule="auto"/>
        <w:tabs>
          <w:tab w:leader="none" w:pos="1031" w:val="left"/>
        </w:tabs>
        <w:numPr>
          <w:ilvl w:val="0"/>
          <w:numId w:val="1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Implied Obligations. </w:t>
      </w:r>
      <w:r>
        <w:rPr>
          <w:rFonts w:ascii="Times New Roman" w:cs="Times New Roman" w:eastAsia="Times New Roman" w:hAnsi="Times New Roman"/>
          <w:sz w:val="15"/>
          <w:szCs w:val="15"/>
          <w:color w:val="auto"/>
        </w:rPr>
        <w:t>The Warrant Agent shall be obligated to perform only such duties as are herein and in the Warrant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5.3 Resignation, Removal and Appointment of Successors.</w:t>
      </w:r>
    </w:p>
    <w:p>
      <w:pPr>
        <w:spacing w:after="0" w:line="201" w:lineRule="exact"/>
        <w:rPr>
          <w:sz w:val="20"/>
          <w:szCs w:val="20"/>
          <w:color w:val="auto"/>
        </w:rPr>
      </w:pPr>
    </w:p>
    <w:p>
      <w:pPr>
        <w:ind w:right="420" w:firstLine="843"/>
        <w:spacing w:after="0" w:line="293" w:lineRule="auto"/>
        <w:tabs>
          <w:tab w:leader="none" w:pos="1065" w:val="left"/>
        </w:tabs>
        <w:numPr>
          <w:ilvl w:val="0"/>
          <w:numId w:val="1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400"/>
          </w:cols>
          <w:pgMar w:left="1240" w:top="248" w:right="1259" w:bottom="1440" w:gutter="0" w:footer="0" w:header="0"/>
        </w:sectPr>
      </w:pPr>
    </w:p>
    <w:bookmarkStart w:id="147" w:name="page148"/>
    <w:bookmarkEnd w:id="147"/>
    <w:p>
      <w:pPr>
        <w:ind w:left="-40" w:firstLine="843"/>
        <w:spacing w:after="0" w:line="262" w:lineRule="auto"/>
        <w:tabs>
          <w:tab w:leader="none" w:pos="1034" w:val="left"/>
        </w:tabs>
        <w:numPr>
          <w:ilvl w:val="0"/>
          <w:numId w:val="1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55" w:lineRule="exact"/>
        <w:rPr>
          <w:rFonts w:ascii="Times New Roman" w:cs="Times New Roman" w:eastAsia="Times New Roman" w:hAnsi="Times New Roman"/>
          <w:sz w:val="15"/>
          <w:szCs w:val="15"/>
          <w:b w:val="1"/>
          <w:bCs w:val="1"/>
          <w:color w:val="auto"/>
        </w:rPr>
      </w:pPr>
    </w:p>
    <w:p>
      <w:pPr>
        <w:ind w:left="-40" w:right="100" w:firstLine="843"/>
        <w:spacing w:after="0" w:line="259" w:lineRule="auto"/>
        <w:tabs>
          <w:tab w:leader="none" w:pos="1016" w:val="left"/>
        </w:tabs>
        <w:numPr>
          <w:ilvl w:val="0"/>
          <w:numId w:val="1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65" w:lineRule="exact"/>
        <w:rPr>
          <w:rFonts w:ascii="Times New Roman" w:cs="Times New Roman" w:eastAsia="Times New Roman" w:hAnsi="Times New Roman"/>
          <w:sz w:val="15"/>
          <w:szCs w:val="15"/>
          <w:b w:val="1"/>
          <w:bCs w:val="1"/>
          <w:color w:val="auto"/>
        </w:rPr>
      </w:pPr>
    </w:p>
    <w:p>
      <w:pPr>
        <w:ind w:left="-40" w:firstLine="843"/>
        <w:spacing w:after="0" w:line="264" w:lineRule="auto"/>
        <w:tabs>
          <w:tab w:leader="none" w:pos="1034" w:val="left"/>
        </w:tabs>
        <w:numPr>
          <w:ilvl w:val="0"/>
          <w:numId w:val="1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54" w:lineRule="exact"/>
        <w:rPr>
          <w:rFonts w:ascii="Times New Roman" w:cs="Times New Roman" w:eastAsia="Times New Roman" w:hAnsi="Times New Roman"/>
          <w:sz w:val="15"/>
          <w:szCs w:val="15"/>
          <w:b w:val="1"/>
          <w:bCs w:val="1"/>
          <w:color w:val="auto"/>
        </w:rPr>
      </w:pPr>
    </w:p>
    <w:p>
      <w:pPr>
        <w:ind w:left="-40" w:firstLine="843"/>
        <w:spacing w:after="0" w:line="266" w:lineRule="auto"/>
        <w:tabs>
          <w:tab w:leader="none" w:pos="1016" w:val="left"/>
        </w:tabs>
        <w:numPr>
          <w:ilvl w:val="0"/>
          <w:numId w:val="1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340"/>
          </w:cols>
          <w:pgMar w:left="1280" w:top="252" w:right="1279" w:bottom="1440" w:gutter="0" w:footer="0" w:header="0"/>
        </w:sectPr>
      </w:pPr>
    </w:p>
    <w:bookmarkStart w:id="148" w:name="page149"/>
    <w:bookmarkEnd w:id="148"/>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92010" cy="34290"/>
                    </a:xfrm>
                    <a:prstGeom prst="rect">
                      <a:avLst/>
                    </a:prstGeom>
                    <a:noFill/>
                  </pic:spPr>
                </pic:pic>
              </a:graphicData>
            </a:graphic>
          </wp:anchor>
        </w:drawing>
        <w:t>ARTICLE 6</w:t>
      </w:r>
    </w:p>
    <w:p>
      <w:pPr>
        <w:spacing w:after="0" w:line="19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97" w:lineRule="exact"/>
        <w:rPr>
          <w:sz w:val="20"/>
          <w:szCs w:val="20"/>
          <w:color w:val="auto"/>
        </w:rPr>
      </w:pPr>
    </w:p>
    <w:p>
      <w:pPr>
        <w:jc w:val="both"/>
        <w:ind w:left="4" w:right="200" w:firstLine="376"/>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6.1 Amendment. </w:t>
      </w:r>
      <w:r>
        <w:rPr>
          <w:rFonts w:ascii="Times New Roman" w:cs="Times New Roman" w:eastAsia="Times New Roman" w:hAnsi="Times New Roman"/>
          <w:sz w:val="15"/>
          <w:szCs w:val="15"/>
          <w:color w:val="auto"/>
        </w:rPr>
        <w:t>This Agreement may be amended by the parties hereto, without the consent of the holder of any Warrant Certificate,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44" w:lineRule="exact"/>
        <w:rPr>
          <w:sz w:val="20"/>
          <w:szCs w:val="20"/>
          <w:color w:val="auto"/>
        </w:rPr>
      </w:pPr>
    </w:p>
    <w:p>
      <w:pPr>
        <w:ind w:left="4" w:right="140"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6.2 Notices and Demands to the Company and Warrant Agent. </w:t>
      </w:r>
      <w:r>
        <w:rPr>
          <w:rFonts w:ascii="Times New Roman" w:cs="Times New Roman" w:eastAsia="Times New Roman" w:hAnsi="Times New Roman"/>
          <w:sz w:val="15"/>
          <w:szCs w:val="15"/>
          <w:color w:val="auto"/>
        </w:rPr>
        <w:t>If the Warrant Agent shall receive any notice or demand addressed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by the holder of a Warrant Certificate pursuant to the provisions of the Warrant Certificates, the Warrant Agent shall promptly forward such notice or demand to the Company.</w:t>
      </w:r>
    </w:p>
    <w:p>
      <w:pPr>
        <w:spacing w:after="0" w:line="139"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5"/>
          <w:szCs w:val="15"/>
          <w:b w:val="1"/>
          <w:bCs w:val="1"/>
          <w:color w:val="auto"/>
        </w:rPr>
        <w:t xml:space="preserve">6.3 Addresses. </w:t>
      </w:r>
      <w:r>
        <w:rPr>
          <w:rFonts w:ascii="Times New Roman" w:cs="Times New Roman" w:eastAsia="Times New Roman" w:hAnsi="Times New Roman"/>
          <w:sz w:val="15"/>
          <w:szCs w:val="15"/>
          <w:color w:val="auto"/>
        </w:rPr>
        <w:t>Any communication from the Company to the Warrant Agent with respect to this Agreement shall be addressed to [•], Attention:</w:t>
      </w:r>
    </w:p>
    <w:p>
      <w:pPr>
        <w:spacing w:after="0" w:line="31" w:lineRule="exact"/>
        <w:rPr>
          <w:sz w:val="20"/>
          <w:szCs w:val="20"/>
          <w:color w:val="auto"/>
        </w:rPr>
      </w:pPr>
    </w:p>
    <w:p>
      <w:pPr>
        <w:jc w:val="both"/>
        <w:ind w:left="4" w:right="80" w:hanging="4"/>
        <w:spacing w:after="0" w:line="265" w:lineRule="auto"/>
        <w:tabs>
          <w:tab w:leader="none" w:pos="199"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any communication from the Warrant Agent to the Company with respect to this Agreement shall be addressed to Definitive Healthcare Corp., 550 Cochituate Road, Framingham, Massachusetts 01701, Attention: [•] (or such other address as shall be specified in writing by the Warrant Agent or by the Company).</w:t>
      </w:r>
    </w:p>
    <w:p>
      <w:pPr>
        <w:spacing w:after="0" w:line="149" w:lineRule="exact"/>
        <w:rPr>
          <w:sz w:val="20"/>
          <w:szCs w:val="20"/>
          <w:color w:val="auto"/>
        </w:rPr>
      </w:pPr>
    </w:p>
    <w:p>
      <w:pPr>
        <w:ind w:left="4" w:right="16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 xml:space="preserve">6.4 Governing Law. </w:t>
      </w:r>
      <w:r>
        <w:rPr>
          <w:rFonts w:ascii="Times New Roman" w:cs="Times New Roman" w:eastAsia="Times New Roman" w:hAnsi="Times New Roman"/>
          <w:sz w:val="15"/>
          <w:szCs w:val="15"/>
          <w:color w:val="auto"/>
        </w:rPr>
        <w:t>This Agreement and each Warrant Certificate issued hereunder shall be governed by and construed in accordance with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laws of the State of New York.</w:t>
      </w:r>
    </w:p>
    <w:p>
      <w:pPr>
        <w:spacing w:after="0" w:line="124" w:lineRule="exact"/>
        <w:rPr>
          <w:sz w:val="20"/>
          <w:szCs w:val="20"/>
          <w:color w:val="auto"/>
        </w:rPr>
      </w:pPr>
    </w:p>
    <w:p>
      <w:pPr>
        <w:ind w:left="4" w:right="20" w:firstLine="376"/>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6.5 Delivery of Prospectus. </w:t>
      </w:r>
      <w:r>
        <w:rPr>
          <w:rFonts w:ascii="Times New Roman" w:cs="Times New Roman" w:eastAsia="Times New Roman" w:hAnsi="Times New Roman"/>
          <w:sz w:val="15"/>
          <w:szCs w:val="15"/>
          <w:color w:val="auto"/>
        </w:rPr>
        <w:t>The Company shall furnish to the Warrant Agent sufficient copies of a prospectus meeting the requirements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Securities Act of 1933, as amended, relating to the Warrant Debt Securities deliverable upon exercise of the Warrants (the “</w:t>
      </w:r>
      <w:r>
        <w:rPr>
          <w:rFonts w:ascii="Times New Roman" w:cs="Times New Roman" w:eastAsia="Times New Roman" w:hAnsi="Times New Roman"/>
          <w:sz w:val="15"/>
          <w:szCs w:val="15"/>
          <w:b w:val="1"/>
          <w:bCs w:val="1"/>
          <w:i w:val="1"/>
          <w:iCs w:val="1"/>
          <w:color w:val="auto"/>
        </w:rPr>
        <w:t>Prospectus</w:t>
      </w:r>
      <w:r>
        <w:rPr>
          <w:rFonts w:ascii="Times New Roman" w:cs="Times New Roman" w:eastAsia="Times New Roman" w:hAnsi="Times New Roman"/>
          <w:sz w:val="15"/>
          <w:szCs w:val="15"/>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48" w:lineRule="exact"/>
        <w:rPr>
          <w:sz w:val="20"/>
          <w:szCs w:val="20"/>
          <w:color w:val="auto"/>
        </w:rPr>
      </w:pPr>
    </w:p>
    <w:p>
      <w:pPr>
        <w:ind w:left="4" w:firstLine="376"/>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6.6 Obtaining of Governmental Approvals. </w:t>
      </w:r>
      <w:r>
        <w:rPr>
          <w:rFonts w:ascii="Times New Roman" w:cs="Times New Roman" w:eastAsia="Times New Roman" w:hAnsi="Times New Roman"/>
          <w:sz w:val="15"/>
          <w:szCs w:val="15"/>
          <w:color w:val="auto"/>
        </w:rPr>
        <w:t>The Company will from time to time take all action which may be necessary to obtain and keep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50" w:lineRule="exact"/>
        <w:rPr>
          <w:sz w:val="20"/>
          <w:szCs w:val="20"/>
          <w:color w:val="auto"/>
        </w:rPr>
      </w:pPr>
    </w:p>
    <w:p>
      <w:pPr>
        <w:ind w:left="4" w:right="28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 xml:space="preserve">6.7 Persons Having Rights Under the Agreement. </w:t>
      </w:r>
      <w:r>
        <w:rPr>
          <w:rFonts w:ascii="Times New Roman" w:cs="Times New Roman" w:eastAsia="Times New Roman" w:hAnsi="Times New Roman"/>
          <w:sz w:val="15"/>
          <w:szCs w:val="15"/>
          <w:color w:val="auto"/>
        </w:rPr>
        <w:t>Nothing in this Agreement shall give to any person other than the Company, the Warrant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Agent and the holders of the Warrant Certificates any right, remedy or claim under or by reason of this Agreement.</w:t>
      </w:r>
    </w:p>
    <w:p>
      <w:pPr>
        <w:spacing w:after="0" w:line="124" w:lineRule="exact"/>
        <w:rPr>
          <w:sz w:val="20"/>
          <w:szCs w:val="20"/>
          <w:color w:val="auto"/>
        </w:rPr>
      </w:pPr>
    </w:p>
    <w:p>
      <w:pPr>
        <w:ind w:left="4" w:right="260"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t xml:space="preserve">6.8 Headings. </w:t>
      </w:r>
      <w:r>
        <w:rPr>
          <w:rFonts w:ascii="Times New Roman" w:cs="Times New Roman" w:eastAsia="Times New Roman" w:hAnsi="Times New Roman"/>
          <w:sz w:val="15"/>
          <w:szCs w:val="15"/>
          <w:color w:val="auto"/>
        </w:rPr>
        <w:t>The descriptive headings of the several Articles and Sections of this Agreement are inserted for convenience only and shall not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control or affect the meaning or construction of any of the provisions hereof.</w:t>
      </w:r>
    </w:p>
    <w:p>
      <w:pPr>
        <w:spacing w:after="0" w:line="7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364"/>
          </w:cols>
          <w:pgMar w:left="1236" w:top="248" w:right="1299" w:bottom="1440" w:gutter="0" w:footer="0" w:header="0"/>
        </w:sectPr>
      </w:pPr>
    </w:p>
    <w:bookmarkStart w:id="149" w:name="page150"/>
    <w:bookmarkEnd w:id="149"/>
    <w:p>
      <w:pPr>
        <w:ind w:right="279" w:firstLine="376"/>
        <w:spacing w:after="0" w:line="299"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 xml:space="preserve">6.9 Counterparts. </w:t>
      </w:r>
      <w:r>
        <w:rPr>
          <w:rFonts w:ascii="Times New Roman" w:cs="Times New Roman" w:eastAsia="Times New Roman" w:hAnsi="Times New Roman"/>
          <w:sz w:val="15"/>
          <w:szCs w:val="15"/>
          <w:color w:val="auto"/>
        </w:rPr>
        <w:t>This Agreement may be executed in any number of counterparts, each of which as so executed shall be deemed to be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original, but such counterparts shall together constitute but one and the same instrument.</w:t>
      </w:r>
    </w:p>
    <w:p>
      <w:pPr>
        <w:spacing w:after="0" w:line="124" w:lineRule="exact"/>
        <w:rPr>
          <w:sz w:val="20"/>
          <w:szCs w:val="20"/>
          <w:color w:val="auto"/>
        </w:rPr>
      </w:pPr>
    </w:p>
    <w:p>
      <w:pPr>
        <w:ind w:right="59" w:firstLine="376"/>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6.10 Inspection of Agreement. </w:t>
      </w:r>
      <w:r>
        <w:rPr>
          <w:rFonts w:ascii="Times New Roman" w:cs="Times New Roman" w:eastAsia="Times New Roman" w:hAnsi="Times New Roman"/>
          <w:sz w:val="15"/>
          <w:szCs w:val="15"/>
          <w:color w:val="auto"/>
        </w:rPr>
        <w:t>A copy of this Agreement shall be available at all reasonable times at the principal corporate trust office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Warrant Agent for inspection by the holder of any Warrant Certificate. The Warrant Agent may require such holder to submit such holder’s Warrant Certificate for inspection by it.</w:t>
      </w:r>
    </w:p>
    <w:p>
      <w:pPr>
        <w:spacing w:after="0" w:line="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219"/>
          </w:cols>
          <w:pgMar w:left="1240" w:top="248" w:right="1440" w:bottom="1440" w:gutter="0" w:footer="0" w:header="0"/>
        </w:sectPr>
      </w:pPr>
    </w:p>
    <w:bookmarkStart w:id="150" w:name="page151"/>
    <w:bookmarkEnd w:id="150"/>
    <w:p>
      <w:pPr>
        <w:ind w:left="1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parties hereto have caused this Agreement to be duly executed as of the day and year first above written.</w:t>
      </w:r>
    </w:p>
    <w:p>
      <w:pPr>
        <w:spacing w:after="0" w:line="22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Definitive Healthcare Corp., as Company</w:t>
      </w:r>
    </w:p>
    <w:p>
      <w:pPr>
        <w:spacing w:after="0" w:line="1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2"/>
          <w:szCs w:val="12"/>
          <w:b w:val="1"/>
          <w:bCs w:val="1"/>
          <w:color w:val="auto"/>
        </w:rPr>
        <w:t>TTEST</w:t>
      </w:r>
      <w:r>
        <w:rPr>
          <w:rFonts w:ascii="Times New Roman" w:cs="Times New Roman" w:eastAsia="Times New Roman" w:hAnsi="Times New Roman"/>
          <w:sz w:val="15"/>
          <w:szCs w:val="15"/>
          <w:b w:val="1"/>
          <w:bCs w:val="1"/>
          <w:color w:val="auto"/>
        </w:rPr>
        <w:t>:</w:t>
      </w:r>
    </w:p>
    <w:p>
      <w:pPr>
        <w:spacing w:after="0" w:line="1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OUNTERSIGNED</w:t>
      </w:r>
    </w:p>
    <w:p>
      <w:pPr>
        <w:spacing w:after="0" w:line="1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as Warrant Agent</w:t>
      </w:r>
    </w:p>
    <w:p>
      <w:pPr>
        <w:spacing w:after="0" w:line="2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195643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2"/>
          <w:szCs w:val="12"/>
          <w:b w:val="1"/>
          <w:bCs w:val="1"/>
          <w:color w:val="auto"/>
        </w:rPr>
        <w:t>TTEST</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19685</wp:posOffset>
            </wp:positionV>
            <wp:extent cx="195643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195643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151130</wp:posOffset>
            </wp:positionV>
            <wp:extent cx="195643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1956435" cy="76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5"/>
          <w:szCs w:val="15"/>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5"/>
          <w:szCs w:val="15"/>
          <w:color w:val="auto"/>
        </w:rPr>
        <w:t xml:space="preserve"> D</w:t>
      </w:r>
      <w:r>
        <w:rPr>
          <w:rFonts w:ascii="Times New Roman" w:cs="Times New Roman" w:eastAsia="Times New Roman" w:hAnsi="Times New Roman"/>
          <w:sz w:val="12"/>
          <w:szCs w:val="12"/>
          <w:color w:val="auto"/>
        </w:rPr>
        <w:t>EFINITIVE</w:t>
      </w:r>
      <w:r>
        <w:rPr>
          <w:rFonts w:ascii="Times New Roman" w:cs="Times New Roman" w:eastAsia="Times New Roman" w:hAnsi="Times New Roman"/>
          <w:sz w:val="15"/>
          <w:szCs w:val="15"/>
          <w:color w:val="auto"/>
        </w:rPr>
        <w:t xml:space="preserve"> H</w:t>
      </w:r>
      <w:r>
        <w:rPr>
          <w:rFonts w:ascii="Times New Roman" w:cs="Times New Roman" w:eastAsia="Times New Roman" w:hAnsi="Times New Roman"/>
          <w:sz w:val="12"/>
          <w:szCs w:val="12"/>
          <w:color w:val="auto"/>
        </w:rPr>
        <w:t>EALTHCARE</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2"/>
          <w:szCs w:val="12"/>
          <w:color w:val="auto"/>
        </w:rPr>
        <w:t>ORP</w:t>
      </w:r>
      <w:r>
        <w:rPr>
          <w:rFonts w:ascii="Times New Roman" w:cs="Times New Roman" w:eastAsia="Times New Roman" w:hAnsi="Times New Roman"/>
          <w:sz w:val="15"/>
          <w:szCs w:val="15"/>
          <w:color w:val="auto"/>
        </w:rPr>
        <w:t>. D</w:t>
      </w:r>
      <w:r>
        <w:rPr>
          <w:rFonts w:ascii="Times New Roman" w:cs="Times New Roman" w:eastAsia="Times New Roman" w:hAnsi="Times New Roman"/>
          <w:sz w:val="12"/>
          <w:szCs w:val="12"/>
          <w:color w:val="auto"/>
        </w:rPr>
        <w:t>EBT</w:t>
      </w:r>
      <w:r>
        <w:rPr>
          <w:rFonts w:ascii="Times New Roman" w:cs="Times New Roman" w:eastAsia="Times New Roman" w:hAnsi="Times New Roman"/>
          <w:sz w:val="15"/>
          <w:szCs w:val="15"/>
          <w:color w:val="auto"/>
        </w:rPr>
        <w:t xml:space="preserve"> S</w:t>
      </w:r>
      <w:r>
        <w:rPr>
          <w:rFonts w:ascii="Times New Roman" w:cs="Times New Roman" w:eastAsia="Times New Roman" w:hAnsi="Times New Roman"/>
          <w:sz w:val="12"/>
          <w:szCs w:val="12"/>
          <w:color w:val="auto"/>
        </w:rPr>
        <w:t>ECURITIES</w:t>
      </w:r>
      <w:r>
        <w:rPr>
          <w:rFonts w:ascii="Times New Roman" w:cs="Times New Roman" w:eastAsia="Times New Roman" w:hAnsi="Times New Roman"/>
          <w:sz w:val="15"/>
          <w:szCs w:val="15"/>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5"/>
          <w:szCs w:val="15"/>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8" w:right="1440" w:bottom="1440" w:gutter="0" w:footer="0" w:header="0"/>
        </w:sectPr>
      </w:pPr>
    </w:p>
    <w:bookmarkStart w:id="151" w:name="page152"/>
    <w:bookmarkEnd w:id="151"/>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5"/>
          <w:szCs w:val="15"/>
          <w:b w:val="1"/>
          <w:bCs w:val="1"/>
          <w:color w:val="auto"/>
        </w:rPr>
        <w:t xml:space="preserve"> A</w:t>
      </w:r>
    </w:p>
    <w:p>
      <w:pPr>
        <w:spacing w:after="0" w:line="19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5"/>
          <w:szCs w:val="15"/>
          <w:b w:val="1"/>
          <w:bCs w:val="1"/>
          <w:color w:val="auto"/>
        </w:rPr>
        <w:t>FORM OF WARRANT CERTIFICATE</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5"/>
          <w:szCs w:val="15"/>
          <w:b w:val="1"/>
          <w:bCs w:val="1"/>
          <w:color w:val="auto"/>
        </w:rPr>
        <w:t>[FACE OF WARRANT CERTIFICATE]</w:t>
      </w:r>
    </w:p>
    <w:p>
      <w:pPr>
        <w:sectPr>
          <w:pgSz w:w="11900" w:h="16838" w:orient="portrait"/>
          <w:cols w:equalWidth="0" w:num="1">
            <w:col w:w="9219"/>
          </w:cols>
          <w:pgMar w:left="1240" w:top="248" w:right="1440" w:bottom="1440" w:gutter="0" w:footer="0" w:header="0"/>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Form of Legend if Warrants are not immediately exercisable.</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19"/>
        <w:spacing w:after="0" w:line="293" w:lineRule="auto"/>
        <w:rPr>
          <w:sz w:val="20"/>
          <w:szCs w:val="20"/>
          <w:color w:val="auto"/>
        </w:rPr>
      </w:pPr>
      <w:r>
        <w:rPr>
          <w:rFonts w:ascii="Times New Roman" w:cs="Times New Roman" w:eastAsia="Times New Roman" w:hAnsi="Times New Roman"/>
          <w:sz w:val="15"/>
          <w:szCs w:val="15"/>
          <w:color w:val="auto"/>
        </w:rPr>
        <w:t>[Prior to [•], Warrants evidenced by this Warrant Certificate cannot be exercised.]</w:t>
      </w:r>
    </w:p>
    <w:p>
      <w:pPr>
        <w:spacing w:after="0" w:line="133" w:lineRule="exact"/>
        <w:rPr>
          <w:sz w:val="20"/>
          <w:szCs w:val="20"/>
          <w:color w:val="auto"/>
        </w:rPr>
      </w:pPr>
    </w:p>
    <w:p>
      <w:pPr>
        <w:sectPr>
          <w:pgSz w:w="11900" w:h="16838" w:orient="portrait"/>
          <w:cols w:equalWidth="0" w:num="2">
            <w:col w:w="4180" w:space="720"/>
            <w:col w:w="4319"/>
          </w:cols>
          <w:pgMar w:left="1240" w:top="248" w:right="1440" w:bottom="1440" w:gutter="0" w:footer="0" w:header="0"/>
          <w:type w:val="continuous"/>
        </w:sectPr>
      </w:pPr>
    </w:p>
    <w:p>
      <w:pPr>
        <w:jc w:val="center"/>
        <w:ind w:right="-180"/>
        <w:spacing w:after="0"/>
        <w:rPr>
          <w:sz w:val="20"/>
          <w:szCs w:val="20"/>
          <w:color w:val="auto"/>
        </w:rPr>
      </w:pPr>
      <w:r>
        <w:rPr>
          <w:rFonts w:ascii="Times New Roman" w:cs="Times New Roman" w:eastAsia="Times New Roman" w:hAnsi="Times New Roman"/>
          <w:sz w:val="15"/>
          <w:szCs w:val="15"/>
          <w:color w:val="auto"/>
        </w:rPr>
        <w:t>EXERCISABLE ONLY IF COUNTERSIGNED BY THE WARRANT AGENT AS PROVIDED HEREIN</w:t>
      </w:r>
    </w:p>
    <w:p>
      <w:pPr>
        <w:spacing w:after="0" w:line="19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VOID AFTER [•] P.M., [City] time, ON [•].</w:t>
      </w:r>
    </w:p>
    <w:p>
      <w:pPr>
        <w:sectPr>
          <w:pgSz w:w="11900" w:h="16838" w:orient="portrait"/>
          <w:cols w:equalWidth="0" w:num="1">
            <w:col w:w="9219"/>
          </w:cols>
          <w:pgMar w:left="1240" w:top="248" w:right="1440" w:bottom="1440" w:gutter="0" w:footer="0" w:header="0"/>
          <w:type w:val="continuous"/>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DEFINITIVE HEALTHCARE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WARRANT CERTIFICATE REPRESENTING</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WARRANTS TO PURCHASE</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[TITLE OF WARRANT DEBT SECURITIES]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 [•] Warrants</w:t>
      </w:r>
    </w:p>
    <w:p>
      <w:pPr>
        <w:spacing w:after="0" w:line="10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cs="Times New Roman" w:eastAsia="Times New Roman" w:hAnsi="Times New Roman"/>
          <w:sz w:val="15"/>
          <w:szCs w:val="15"/>
          <w:b w:val="1"/>
          <w:bCs w:val="1"/>
          <w:i w:val="1"/>
          <w:iCs w:val="1"/>
          <w:color w:val="auto"/>
        </w:rPr>
        <w:t>Warrant Debt Securities</w:t>
      </w:r>
      <w:r>
        <w:rPr>
          <w:rFonts w:ascii="Times New Roman" w:cs="Times New Roman" w:eastAsia="Times New Roman" w:hAnsi="Times New Roman"/>
          <w:sz w:val="15"/>
          <w:szCs w:val="15"/>
          <w:color w:val="auto"/>
        </w:rPr>
        <w:t>”), of Definitive Healthcare Corp.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cs="Times New Roman" w:eastAsia="Times New Roman" w:hAnsi="Times New Roman"/>
          <w:sz w:val="15"/>
          <w:szCs w:val="15"/>
          <w:b w:val="1"/>
          <w:bCs w:val="1"/>
          <w:i w:val="1"/>
          <w:iCs w:val="1"/>
          <w:color w:val="auto"/>
        </w:rPr>
        <w:t>Warrant Price</w:t>
      </w:r>
      <w:r>
        <w:rPr>
          <w:rFonts w:ascii="Times New Roman" w:cs="Times New Roman" w:eastAsia="Times New Roman" w:hAnsi="Times New Roman"/>
          <w:sz w:val="15"/>
          <w:szCs w:val="15"/>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5"/>
          <w:szCs w:val="15"/>
          <w:b w:val="1"/>
          <w:bCs w:val="1"/>
          <w:i w:val="1"/>
          <w:iCs w:val="1"/>
          <w:color w:val="auto"/>
        </w:rPr>
        <w:t>Warrant Agent</w:t>
      </w:r>
      <w:r>
        <w:rPr>
          <w:rFonts w:ascii="Times New Roman" w:cs="Times New Roman" w:eastAsia="Times New Roman" w:hAnsi="Times New Roman"/>
          <w:sz w:val="15"/>
          <w:szCs w:val="15"/>
          <w:color w:val="auto"/>
        </w:rPr>
        <w:t>”), which is, on the date hereof, at the address specified on the reverse hereof, and upon compliance with and subject to the conditions set forth herein and in the Warrant Agreement (as hereinafter defined).</w:t>
      </w:r>
    </w:p>
    <w:p>
      <w:pPr>
        <w:spacing w:after="0" w:line="343"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i w:val="1"/>
          <w:iCs w:val="1"/>
          <w:color w:val="auto"/>
        </w:rPr>
        <w:t>Holder</w:t>
      </w:r>
      <w:r>
        <w:rPr>
          <w:rFonts w:ascii="Times New Roman" w:cs="Times New Roman" w:eastAsia="Times New Roman" w:hAnsi="Times New Roman"/>
          <w:sz w:val="15"/>
          <w:szCs w:val="15"/>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8" w:lineRule="exact"/>
        <w:rPr>
          <w:sz w:val="20"/>
          <w:szCs w:val="20"/>
          <w:color w:val="auto"/>
        </w:rPr>
      </w:pPr>
    </w:p>
    <w:p>
      <w:pPr>
        <w:jc w:val="both"/>
        <w:ind w:right="280"/>
        <w:spacing w:after="0" w:line="269" w:lineRule="auto"/>
        <w:rPr>
          <w:sz w:val="20"/>
          <w:szCs w:val="20"/>
          <w:color w:val="auto"/>
        </w:rPr>
      </w:pPr>
      <w:r>
        <w:rPr>
          <w:rFonts w:ascii="Times New Roman" w:cs="Times New Roman" w:eastAsia="Times New Roman" w:hAnsi="Times New Roman"/>
          <w:sz w:val="15"/>
          <w:szCs w:val="15"/>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5"/>
          <w:szCs w:val="15"/>
          <w:color w:val="auto"/>
        </w:rPr>
        <w:t>This Warrant Certificate is issued under and in accordance with the Warrant Agreement dated as of [•] (the “</w:t>
      </w:r>
      <w:r>
        <w:rPr>
          <w:rFonts w:ascii="Times New Roman" w:cs="Times New Roman" w:eastAsia="Times New Roman" w:hAnsi="Times New Roman"/>
          <w:sz w:val="15"/>
          <w:szCs w:val="15"/>
          <w:b w:val="1"/>
          <w:bCs w:val="1"/>
          <w:i w:val="1"/>
          <w:iCs w:val="1"/>
          <w:color w:val="auto"/>
        </w:rPr>
        <w:t>Warrant Agreement</w:t>
      </w:r>
      <w:r>
        <w:rPr>
          <w:rFonts w:ascii="Times New Roman" w:cs="Times New Roman" w:eastAsia="Times New Roman" w:hAnsi="Times New Roman"/>
          <w:sz w:val="15"/>
          <w:szCs w:val="15"/>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ectPr>
          <w:pgSz w:w="11900" w:h="16838" w:orient="portrait"/>
          <w:cols w:equalWidth="0" w:num="1">
            <w:col w:w="9400"/>
          </w:cols>
          <w:pgMar w:left="1240" w:top="248" w:right="1259" w:bottom="1440" w:gutter="0" w:footer="0" w:header="0"/>
        </w:sectPr>
      </w:pPr>
    </w:p>
    <w:bookmarkStart w:id="153" w:name="page154"/>
    <w:bookmarkEnd w:id="153"/>
    <w:p>
      <w:pPr>
        <w:spacing w:after="0" w:line="26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The Warrant Debt Securities to be issued and delivered upon the exercise of Warrants evidenced by this Warrant Certificate will be issued under and in accordance with an Indenture, dated as of [•] (the “</w:t>
      </w:r>
      <w:r>
        <w:rPr>
          <w:rFonts w:ascii="Times New Roman" w:cs="Times New Roman" w:eastAsia="Times New Roman" w:hAnsi="Times New Roman"/>
          <w:sz w:val="15"/>
          <w:szCs w:val="15"/>
          <w:b w:val="1"/>
          <w:bCs w:val="1"/>
          <w:i w:val="1"/>
          <w:iCs w:val="1"/>
          <w:color w:val="auto"/>
        </w:rPr>
        <w:t>Indenture</w:t>
      </w:r>
      <w:r>
        <w:rPr>
          <w:rFonts w:ascii="Times New Roman" w:cs="Times New Roman" w:eastAsia="Times New Roman" w:hAnsi="Times New Roman"/>
          <w:sz w:val="15"/>
          <w:szCs w:val="15"/>
          <w:color w:val="auto"/>
        </w:rPr>
        <w:t>”), between the Company and [•], as trustee (such trustee, and any successors to such trustee, the “</w:t>
      </w:r>
      <w:r>
        <w:rPr>
          <w:rFonts w:ascii="Times New Roman" w:cs="Times New Roman" w:eastAsia="Times New Roman" w:hAnsi="Times New Roman"/>
          <w:sz w:val="15"/>
          <w:szCs w:val="15"/>
          <w:b w:val="1"/>
          <w:bCs w:val="1"/>
          <w:i w:val="1"/>
          <w:iCs w:val="1"/>
          <w:color w:val="auto"/>
        </w:rPr>
        <w:t>Trustee</w:t>
      </w:r>
      <w:r>
        <w:rPr>
          <w:rFonts w:ascii="Times New Roman" w:cs="Times New Roman" w:eastAsia="Times New Roman" w:hAnsi="Times New Roman"/>
          <w:sz w:val="15"/>
          <w:szCs w:val="15"/>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5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5"/>
          <w:szCs w:val="15"/>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33"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15"/>
          <w:szCs w:val="15"/>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46" w:lineRule="exact"/>
        <w:rPr>
          <w:sz w:val="20"/>
          <w:szCs w:val="20"/>
          <w:color w:val="auto"/>
        </w:rPr>
      </w:pPr>
    </w:p>
    <w:p>
      <w:pPr>
        <w:ind w:right="320"/>
        <w:spacing w:after="0" w:line="293" w:lineRule="auto"/>
        <w:rPr>
          <w:sz w:val="20"/>
          <w:szCs w:val="20"/>
          <w:color w:val="auto"/>
        </w:rPr>
      </w:pPr>
      <w:r>
        <w:rPr>
          <w:rFonts w:ascii="Times New Roman" w:cs="Times New Roman" w:eastAsia="Times New Roman" w:hAnsi="Times New Roman"/>
          <w:sz w:val="15"/>
          <w:szCs w:val="15"/>
          <w:color w:val="auto"/>
        </w:rPr>
        <w:t>Reference is hereby made to the further provisions of this Warrant Certificate set forth on the reverse hereof, which further provisions shall for all purposes have the same effect as if set forth at this place.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Warrant Certificate shall not be valid or obligatory for any purpose until countersigned by the Warrant Agent.</w:t>
      </w:r>
    </w:p>
    <w:p>
      <w:pPr>
        <w:spacing w:after="0" w:line="193" w:lineRule="exact"/>
        <w:rPr>
          <w:sz w:val="20"/>
          <w:szCs w:val="20"/>
          <w:color w:val="auto"/>
        </w:rPr>
      </w:pPr>
    </w:p>
    <w:p>
      <w:pPr>
        <w:ind w:right="320"/>
        <w:spacing w:after="0" w:line="299" w:lineRule="auto"/>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5"/>
          <w:szCs w:val="15"/>
          <w:color w:val="auto"/>
        </w:rPr>
        <w:t>, the Company has caused this Warrant to be executed in its name and on its behalf by the facsimile signatures of its duly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authorized officers.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-4445</wp:posOffset>
            </wp:positionV>
            <wp:extent cx="58610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586105"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Definitive Healthcare Corp.</w:t>
      </w:r>
      <w:r>
        <w:rPr>
          <w:rFonts w:ascii="Times New Roman" w:cs="Times New Roman" w:eastAsia="Times New Roman" w:hAnsi="Times New Roman"/>
          <w:sz w:val="15"/>
          <w:szCs w:val="15"/>
          <w:color w:val="auto"/>
        </w:rPr>
        <w:t>, as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19685</wp:posOffset>
            </wp:positionV>
            <wp:extent cx="186118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1861185" cy="762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151130</wp:posOffset>
            </wp:positionV>
            <wp:extent cx="186118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as Warrant Agent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17145</wp:posOffset>
            </wp:positionV>
            <wp:extent cx="186118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19685</wp:posOffset>
            </wp:positionV>
            <wp:extent cx="186118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1861185" cy="762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151130</wp:posOffset>
            </wp:positionV>
            <wp:extent cx="186118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ectPr>
          <w:pgSz w:w="11900" w:h="16838" w:orient="portrait"/>
          <w:cols w:equalWidth="0" w:num="1">
            <w:col w:w="9280"/>
          </w:cols>
          <w:pgMar w:left="1240" w:top="252" w:right="137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[REVERSE OF WARRANT CERTIFICATE]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(Instructions for Exercise of Warrant)</w:t>
      </w:r>
    </w:p>
    <w:p>
      <w:pPr>
        <w:spacing w:after="0" w:line="201" w:lineRule="exact"/>
        <w:rPr>
          <w:sz w:val="20"/>
          <w:szCs w:val="20"/>
          <w:color w:val="auto"/>
        </w:rPr>
      </w:pPr>
    </w:p>
    <w:p>
      <w:pPr>
        <w:ind w:right="60" w:firstLine="376"/>
        <w:spacing w:after="0" w:line="263" w:lineRule="auto"/>
        <w:rPr>
          <w:sz w:val="20"/>
          <w:szCs w:val="20"/>
          <w:color w:val="auto"/>
        </w:rPr>
      </w:pPr>
      <w:r>
        <w:rPr>
          <w:rFonts w:ascii="Times New Roman" w:cs="Times New Roman" w:eastAsia="Times New Roman" w:hAnsi="Times New Roman"/>
          <w:sz w:val="15"/>
          <w:szCs w:val="15"/>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(To be executed upon exercise of Warrants)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undersigned hereby irrevocably elects to exercise ______ Warrants, evidenced by this Warrant Certificate, to purchase _______ $[•] principal</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amount of the [TITLE OF WARRANT DEBT SECURITIES] (the “</w:t>
      </w:r>
      <w:r>
        <w:rPr>
          <w:rFonts w:ascii="Times New Roman" w:cs="Times New Roman" w:eastAsia="Times New Roman" w:hAnsi="Times New Roman"/>
          <w:sz w:val="15"/>
          <w:szCs w:val="15"/>
          <w:b w:val="1"/>
          <w:bCs w:val="1"/>
          <w:i w:val="1"/>
          <w:iCs w:val="1"/>
          <w:color w:val="auto"/>
        </w:rPr>
        <w:t>Warrant Debt Securities</w:t>
      </w:r>
      <w:r>
        <w:rPr>
          <w:rFonts w:ascii="Times New Roman" w:cs="Times New Roman" w:eastAsia="Times New Roman" w:hAnsi="Times New Roman"/>
          <w:sz w:val="15"/>
          <w:szCs w:val="15"/>
          <w:color w:val="auto"/>
        </w:rPr>
        <w:t>”), of Definitive Healthcare Corp.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Definitive Healthcare Corp., c/o [insert name and address of Warrant Agent], in the amount of $_________ in accordance with the terms hereof. The undersigned requests that</w:t>
      </w:r>
    </w:p>
    <w:p>
      <w:pPr>
        <w:spacing w:after="0" w:line="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5"/>
          <w:szCs w:val="15"/>
          <w:color w:val="auto"/>
        </w:rPr>
        <w:t>said principal amount of Warrant Debt Securities be in fully registered form in the authorized denominations, registered in such names and delivered all as specified in accordance with the instructions set forth below.</w:t>
      </w:r>
    </w:p>
    <w:p>
      <w:pPr>
        <w:spacing w:after="0" w:line="147" w:lineRule="exact"/>
        <w:rPr>
          <w:sz w:val="20"/>
          <w:szCs w:val="20"/>
          <w:color w:val="auto"/>
        </w:rPr>
      </w:pPr>
    </w:p>
    <w:p>
      <w:pPr>
        <w:ind w:right="320" w:firstLine="376"/>
        <w:spacing w:after="0" w:line="275" w:lineRule="auto"/>
        <w:rPr>
          <w:sz w:val="20"/>
          <w:szCs w:val="20"/>
          <w:color w:val="auto"/>
        </w:rPr>
      </w:pPr>
      <w:r>
        <w:rPr>
          <w:rFonts w:ascii="Times New Roman" w:cs="Times New Roman" w:eastAsia="Times New Roman" w:hAnsi="Times New Roman"/>
          <w:sz w:val="15"/>
          <w:szCs w:val="15"/>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169"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17145</wp:posOffset>
            </wp:positionV>
            <wp:extent cx="561340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5613400" cy="7620"/>
                    </a:xfrm>
                    <a:prstGeom prst="rect">
                      <a:avLst/>
                    </a:prstGeom>
                    <a:noFill/>
                  </pic:spPr>
                </pic:pic>
              </a:graphicData>
            </a:graphic>
          </wp:anchor>
        </w:drawing>
      </w:r>
    </w:p>
    <w:p>
      <w:pPr>
        <w:spacing w:after="0" w:line="1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Please Print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263842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2638425" cy="762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(Insert Social Security or Other Identifying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Holder)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-13335</wp:posOffset>
            </wp:positionV>
            <wp:extent cx="139192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1391920" cy="7620"/>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5"/>
          <w:szCs w:val="15"/>
          <w:color w:val="auto"/>
        </w:rPr>
        <w:t>Signature</w:t>
      </w:r>
    </w:p>
    <w:p>
      <w:pPr>
        <w:spacing w:after="0" w:line="182"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5"/>
          <w:szCs w:val="15"/>
          <w:color w:val="auto"/>
        </w:rPr>
        <w:t>(Signature must conform in all respects to name of holder as specified on the face of this Warrant Certificate and must bear a signature guarantee by a FINRA member firm).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Warrant may be exercised at the following addresses: By hand at: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ectPr>
          <w:pgSz w:w="11900" w:h="16838" w:orient="portrait"/>
          <w:cols w:equalWidth="0" w:num="1">
            <w:col w:w="9380"/>
          </w:cols>
          <w:pgMar w:left="1240" w:top="248" w:right="12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By mail at:</w:t>
      </w:r>
    </w:p>
    <w:p>
      <w:pPr>
        <w:spacing w:after="0" w:line="19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5"/>
          <w:szCs w:val="15"/>
          <w:color w:val="auto"/>
        </w:rPr>
        <w:t>[Instructions as to form and delivery of Warrant Debt Securities and, if applicable, Warrant Certificates evidencing Warrants for the number of Warrant Debt Securities remaining unexercised—complete as appropriate.]</w:t>
      </w:r>
    </w:p>
    <w:p>
      <w:pPr>
        <w:sectPr>
          <w:pgSz w:w="11900" w:h="16838" w:orient="portrait"/>
          <w:cols w:equalWidth="0" w:num="1">
            <w:col w:w="9280"/>
          </w:cols>
          <w:pgMar w:left="1240" w:top="252" w:right="1379" w:bottom="1440" w:gutter="0" w:footer="0" w:header="0"/>
        </w:sectPr>
      </w:pPr>
    </w:p>
    <w:bookmarkStart w:id="156" w:name="page157"/>
    <w:bookmarkEnd w:id="156"/>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ASSIGNMENT</w:t>
      </w:r>
    </w:p>
    <w:p>
      <w:pPr>
        <w:spacing w:after="0" w:line="2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5"/>
          <w:szCs w:val="15"/>
          <w:color w:val="auto"/>
        </w:rPr>
        <w:t>[Form of assignment to be executed if Warrant Holder desires to transfer Warrant]</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5"/>
          <w:szCs w:val="15"/>
          <w:b w:val="1"/>
          <w:bCs w:val="1"/>
          <w:color w:val="auto"/>
        </w:rPr>
        <w:t xml:space="preserve"> V</w:t>
      </w:r>
      <w:r>
        <w:rPr>
          <w:rFonts w:ascii="Times New Roman" w:cs="Times New Roman" w:eastAsia="Times New Roman" w:hAnsi="Times New Roman"/>
          <w:sz w:val="12"/>
          <w:szCs w:val="12"/>
          <w:b w:val="1"/>
          <w:bCs w:val="1"/>
          <w:color w:val="auto"/>
        </w:rPr>
        <w:t>ALUE</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ECEIVED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597979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5979795" cy="7620"/>
                    </a:xfrm>
                    <a:prstGeom prst="rect">
                      <a:avLst/>
                    </a:prstGeom>
                    <a:noFill/>
                  </pic:spPr>
                </pic:pic>
              </a:graphicData>
            </a:graphic>
          </wp:anchor>
        </w:drawing>
      </w:r>
    </w:p>
    <w:p>
      <w:pPr>
        <w:spacing w:after="0" w:line="262"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5"/>
          <w:szCs w:val="15"/>
          <w:color w:val="auto"/>
        </w:rPr>
        <w:t>(Please print name and address including zip code)</w:t>
      </w:r>
      <w:r>
        <w:rPr>
          <w:sz w:val="20"/>
          <w:szCs w:val="20"/>
          <w:color w:val="auto"/>
        </w:rPr>
        <w:tab/>
      </w:r>
      <w:r>
        <w:rPr>
          <w:rFonts w:ascii="Times New Roman" w:cs="Times New Roman" w:eastAsia="Times New Roman" w:hAnsi="Times New Roman"/>
          <w:sz w:val="15"/>
          <w:szCs w:val="15"/>
          <w:color w:val="auto"/>
        </w:rPr>
        <w:t>Please print Social Security or other identifying number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right represented by the within Warrant to purchase ________ aggregate principal amount of [Title of Warrant Debt Securities] of Definitive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Healthcare Corp. to which the within Warrant relates and appoints ____________________ attorney to transfer such right on the books of the Warrant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Agent with full power of substitution in the premises.</w:t>
      </w:r>
    </w:p>
    <w:p>
      <w:pPr>
        <w:spacing w:after="0" w:line="205"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17145</wp:posOffset>
            </wp:positionV>
            <wp:extent cx="561340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5613400" cy="7620"/>
                    </a:xfrm>
                    <a:prstGeom prst="rect">
                      <a:avLst/>
                    </a:prstGeom>
                    <a:noFill/>
                  </pic:spPr>
                </pic:pic>
              </a:graphicData>
            </a:graphic>
          </wp:anchor>
        </w:drawing>
      </w:r>
    </w:p>
    <w:p>
      <w:pPr>
        <w:spacing w:after="0" w:line="1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Signature</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(Signature must conform in all respects to name of holder as specified on the face of the Warrant)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305562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3055620" cy="7620"/>
                    </a:xfrm>
                    <a:prstGeom prst="rect">
                      <a:avLst/>
                    </a:prstGeom>
                    <a:noFill/>
                  </pic:spPr>
                </pic:pic>
              </a:graphicData>
            </a:graphic>
          </wp:anchor>
        </w:drawing>
      </w:r>
    </w:p>
    <w:p>
      <w:pPr>
        <w:sectPr>
          <w:pgSz w:w="11900" w:h="16838" w:orient="portrait"/>
          <w:cols w:equalWidth="0" w:num="1">
            <w:col w:w="9240"/>
          </w:cols>
          <w:pgMar w:left="1240" w:top="248" w:right="141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1003935" cy="3295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1003935" cy="32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Jason Kent</w:t>
      </w:r>
    </w:p>
    <w:p>
      <w:pPr>
        <w:spacing w:after="0" w:line="27" w:lineRule="exact"/>
        <w:rPr>
          <w:sz w:val="20"/>
          <w:szCs w:val="20"/>
          <w:color w:val="auto"/>
        </w:rPr>
      </w:pPr>
    </w:p>
    <w:p>
      <w:pPr>
        <w:ind w:left="1" w:right="8200" w:hanging="1"/>
        <w:spacing w:after="0" w:line="273" w:lineRule="auto"/>
        <w:tabs>
          <w:tab w:leader="none" w:pos="168"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+1 212 479 6044 jkent@cooley.com</w:t>
      </w:r>
    </w:p>
    <w:p>
      <w:pPr>
        <w:spacing w:after="0" w:line="23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October 7, 2022</w:t>
      </w:r>
    </w:p>
    <w:p>
      <w:pPr>
        <w:spacing w:after="0" w:line="1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Definitive Healthcare Corp.</w:t>
      </w:r>
    </w:p>
    <w:p>
      <w:pPr>
        <w:spacing w:after="0" w:line="2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550 Cochituate Road</w:t>
      </w:r>
    </w:p>
    <w:p>
      <w:pPr>
        <w:spacing w:after="0" w:line="1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Framingham, Massachusetts 01701</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3" w:lineRule="exact"/>
        <w:rPr>
          <w:sz w:val="20"/>
          <w:szCs w:val="20"/>
          <w:color w:val="auto"/>
        </w:rPr>
      </w:pPr>
    </w:p>
    <w:p>
      <w:pPr>
        <w:ind w:left="1" w:right="60"/>
        <w:spacing w:after="0" w:line="267" w:lineRule="auto"/>
        <w:rPr>
          <w:sz w:val="20"/>
          <w:szCs w:val="20"/>
          <w:color w:val="auto"/>
        </w:rPr>
      </w:pPr>
      <w:r>
        <w:rPr>
          <w:rFonts w:ascii="Times New Roman" w:cs="Times New Roman" w:eastAsia="Times New Roman" w:hAnsi="Times New Roman"/>
          <w:sz w:val="15"/>
          <w:szCs w:val="15"/>
          <w:color w:val="auto"/>
        </w:rPr>
        <w:t>We have acted as counsel to Definitive Healthcare Corp.,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in connection with the filing of a Registration Statement on Form S-3 (the “</w:t>
      </w:r>
      <w:r>
        <w:rPr>
          <w:rFonts w:ascii="Times New Roman" w:cs="Times New Roman" w:eastAsia="Times New Roman" w:hAnsi="Times New Roman"/>
          <w:sz w:val="15"/>
          <w:szCs w:val="15"/>
          <w:b w:val="1"/>
          <w:bCs w:val="1"/>
          <w:i w:val="1"/>
          <w:iCs w:val="1"/>
          <w:color w:val="auto"/>
        </w:rPr>
        <w:t>Registration Statement</w:t>
      </w:r>
      <w:r>
        <w:rPr>
          <w:rFonts w:ascii="Times New Roman" w:cs="Times New Roman" w:eastAsia="Times New Roman" w:hAnsi="Times New Roman"/>
          <w:sz w:val="15"/>
          <w:szCs w:val="15"/>
          <w:color w:val="auto"/>
        </w:rPr>
        <w:t>”) by the Company under the Securities Act of 1933, as amended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The Registration Statement includes a prospectus (the “</w:t>
      </w:r>
      <w:r>
        <w:rPr>
          <w:rFonts w:ascii="Times New Roman" w:cs="Times New Roman" w:eastAsia="Times New Roman" w:hAnsi="Times New Roman"/>
          <w:sz w:val="15"/>
          <w:szCs w:val="15"/>
          <w:b w:val="1"/>
          <w:bCs w:val="1"/>
          <w:i w:val="1"/>
          <w:iCs w:val="1"/>
          <w:color w:val="auto"/>
        </w:rPr>
        <w:t>Base Prospectus</w:t>
      </w:r>
      <w:r>
        <w:rPr>
          <w:rFonts w:ascii="Times New Roman" w:cs="Times New Roman" w:eastAsia="Times New Roman" w:hAnsi="Times New Roman"/>
          <w:sz w:val="15"/>
          <w:szCs w:val="15"/>
          <w:color w:val="auto"/>
        </w:rPr>
        <w:t>”) that provides it will be supplemented in the future by one or more prospectus supplements (each, a “</w:t>
      </w:r>
      <w:r>
        <w:rPr>
          <w:rFonts w:ascii="Times New Roman" w:cs="Times New Roman" w:eastAsia="Times New Roman" w:hAnsi="Times New Roman"/>
          <w:sz w:val="15"/>
          <w:szCs w:val="15"/>
          <w:b w:val="1"/>
          <w:bCs w:val="1"/>
          <w:i w:val="1"/>
          <w:iCs w:val="1"/>
          <w:color w:val="auto"/>
        </w:rPr>
        <w:t>Prospectus Supplement</w:t>
      </w:r>
      <w:r>
        <w:rPr>
          <w:rFonts w:ascii="Times New Roman" w:cs="Times New Roman" w:eastAsia="Times New Roman" w:hAnsi="Times New Roman"/>
          <w:sz w:val="15"/>
          <w:szCs w:val="15"/>
          <w:color w:val="auto"/>
        </w:rPr>
        <w:t>”). The Registration Statement, including the Base Prospectus (as supplemented from time to time by one or more Prospectus Supplements), will provide for the registration by the Company of:</w:t>
      </w:r>
    </w:p>
    <w:p>
      <w:pPr>
        <w:spacing w:after="0" w:line="68" w:lineRule="exact"/>
        <w:rPr>
          <w:sz w:val="20"/>
          <w:szCs w:val="20"/>
          <w:color w:val="auto"/>
        </w:rPr>
      </w:pPr>
    </w:p>
    <w:p>
      <w:pPr>
        <w:ind w:left="821" w:hanging="363"/>
        <w:spacing w:after="0"/>
        <w:tabs>
          <w:tab w:leader="none" w:pos="821"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Class A common stock, par value $0.001 per share, of the Company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w:t>
      </w:r>
    </w:p>
    <w:p>
      <w:pPr>
        <w:spacing w:after="0" w:line="116" w:lineRule="exact"/>
        <w:rPr>
          <w:rFonts w:ascii="Times New Roman" w:cs="Times New Roman" w:eastAsia="Times New Roman" w:hAnsi="Times New Roman"/>
          <w:sz w:val="15"/>
          <w:szCs w:val="15"/>
          <w:color w:val="auto"/>
        </w:rPr>
      </w:pPr>
    </w:p>
    <w:p>
      <w:pPr>
        <w:ind w:left="821" w:hanging="363"/>
        <w:spacing w:after="0"/>
        <w:tabs>
          <w:tab w:leader="none" w:pos="821"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preferred stock, $0.001 par value per share, of the Company (the “</w:t>
      </w:r>
      <w:r>
        <w:rPr>
          <w:rFonts w:ascii="Times New Roman" w:cs="Times New Roman" w:eastAsia="Times New Roman" w:hAnsi="Times New Roman"/>
          <w:sz w:val="15"/>
          <w:szCs w:val="15"/>
          <w:b w:val="1"/>
          <w:bCs w:val="1"/>
          <w:i w:val="1"/>
          <w:iCs w:val="1"/>
          <w:color w:val="auto"/>
        </w:rPr>
        <w:t>Preferred Stock</w:t>
      </w:r>
      <w:r>
        <w:rPr>
          <w:rFonts w:ascii="Times New Roman" w:cs="Times New Roman" w:eastAsia="Times New Roman" w:hAnsi="Times New Roman"/>
          <w:sz w:val="15"/>
          <w:szCs w:val="15"/>
          <w:color w:val="auto"/>
        </w:rPr>
        <w:t>”);</w:t>
      </w:r>
    </w:p>
    <w:p>
      <w:pPr>
        <w:spacing w:after="0" w:line="116" w:lineRule="exact"/>
        <w:rPr>
          <w:rFonts w:ascii="Times New Roman" w:cs="Times New Roman" w:eastAsia="Times New Roman" w:hAnsi="Times New Roman"/>
          <w:sz w:val="15"/>
          <w:szCs w:val="15"/>
          <w:color w:val="auto"/>
        </w:rPr>
      </w:pPr>
    </w:p>
    <w:p>
      <w:pPr>
        <w:ind w:left="821" w:right="20" w:hanging="363"/>
        <w:spacing w:after="0" w:line="271" w:lineRule="auto"/>
        <w:tabs>
          <w:tab w:leader="none" w:pos="821"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securities, in one or more series (the “</w:t>
      </w:r>
      <w:r>
        <w:rPr>
          <w:rFonts w:ascii="Times New Roman" w:cs="Times New Roman" w:eastAsia="Times New Roman" w:hAnsi="Times New Roman"/>
          <w:sz w:val="15"/>
          <w:szCs w:val="15"/>
          <w:b w:val="1"/>
          <w:bCs w:val="1"/>
          <w:i w:val="1"/>
          <w:iCs w:val="1"/>
          <w:color w:val="auto"/>
        </w:rPr>
        <w:t>Debt Securities</w:t>
      </w:r>
      <w:r>
        <w:rPr>
          <w:rFonts w:ascii="Times New Roman" w:cs="Times New Roman" w:eastAsia="Times New Roman" w:hAnsi="Times New Roman"/>
          <w:sz w:val="15"/>
          <w:szCs w:val="15"/>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5"/>
          <w:szCs w:val="15"/>
          <w:b w:val="1"/>
          <w:bCs w:val="1"/>
          <w:i w:val="1"/>
          <w:iCs w:val="1"/>
          <w:color w:val="auto"/>
        </w:rPr>
        <w:t>Trustee</w:t>
      </w:r>
      <w:r>
        <w:rPr>
          <w:rFonts w:ascii="Times New Roman" w:cs="Times New Roman" w:eastAsia="Times New Roman" w:hAnsi="Times New Roman"/>
          <w:sz w:val="15"/>
          <w:szCs w:val="15"/>
          <w:color w:val="auto"/>
        </w:rPr>
        <w:t>”) and the Company, in the form filed as Exhibit 4.4 to the Registration Statement and one or more indentures supplemental thereto with respect to any particular series of Debt Securities (the “</w:t>
      </w:r>
      <w:r>
        <w:rPr>
          <w:rFonts w:ascii="Times New Roman" w:cs="Times New Roman" w:eastAsia="Times New Roman" w:hAnsi="Times New Roman"/>
          <w:sz w:val="15"/>
          <w:szCs w:val="15"/>
          <w:b w:val="1"/>
          <w:bCs w:val="1"/>
          <w:i w:val="1"/>
          <w:iCs w:val="1"/>
          <w:color w:val="auto"/>
        </w:rPr>
        <w:t>Indenture</w:t>
      </w:r>
      <w:r>
        <w:rPr>
          <w:rFonts w:ascii="Times New Roman" w:cs="Times New Roman" w:eastAsia="Times New Roman" w:hAnsi="Times New Roman"/>
          <w:sz w:val="15"/>
          <w:szCs w:val="15"/>
          <w:color w:val="auto"/>
        </w:rPr>
        <w:t>”); and</w:t>
      </w:r>
    </w:p>
    <w:p>
      <w:pPr>
        <w:spacing w:after="0" w:line="63" w:lineRule="exact"/>
        <w:rPr>
          <w:rFonts w:ascii="Times New Roman" w:cs="Times New Roman" w:eastAsia="Times New Roman" w:hAnsi="Times New Roman"/>
          <w:sz w:val="15"/>
          <w:szCs w:val="15"/>
          <w:color w:val="auto"/>
        </w:rPr>
      </w:pPr>
    </w:p>
    <w:p>
      <w:pPr>
        <w:ind w:left="821" w:right="100" w:hanging="363"/>
        <w:spacing w:after="0" w:line="271" w:lineRule="auto"/>
        <w:tabs>
          <w:tab w:leader="none" w:pos="821"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warrants to purchase Common Stock, Preferred Stock or Debt Securities (the “</w:t>
      </w:r>
      <w:r>
        <w:rPr>
          <w:rFonts w:ascii="Times New Roman" w:cs="Times New Roman" w:eastAsia="Times New Roman" w:hAnsi="Times New Roman"/>
          <w:sz w:val="15"/>
          <w:szCs w:val="15"/>
          <w:b w:val="1"/>
          <w:bCs w:val="1"/>
          <w:i w:val="1"/>
          <w:iCs w:val="1"/>
          <w:color w:val="auto"/>
        </w:rPr>
        <w:t>Warrants</w:t>
      </w:r>
      <w:r>
        <w:rPr>
          <w:rFonts w:ascii="Times New Roman" w:cs="Times New Roman" w:eastAsia="Times New Roman" w:hAnsi="Times New Roman"/>
          <w:sz w:val="15"/>
          <w:szCs w:val="15"/>
          <w:color w:val="auto"/>
        </w:rPr>
        <w:t>”), which may be issued under one or more warrant agreements, to be dated on or about the date of the first issuance of the Warrants thereunder, by and between a warrant agent to be selected by the Company (the “</w:t>
      </w:r>
      <w:r>
        <w:rPr>
          <w:rFonts w:ascii="Times New Roman" w:cs="Times New Roman" w:eastAsia="Times New Roman" w:hAnsi="Times New Roman"/>
          <w:sz w:val="15"/>
          <w:szCs w:val="15"/>
          <w:b w:val="1"/>
          <w:bCs w:val="1"/>
          <w:i w:val="1"/>
          <w:iCs w:val="1"/>
          <w:color w:val="auto"/>
        </w:rPr>
        <w:t>Warrant Agent</w:t>
      </w:r>
      <w:r>
        <w:rPr>
          <w:rFonts w:ascii="Times New Roman" w:cs="Times New Roman" w:eastAsia="Times New Roman" w:hAnsi="Times New Roman"/>
          <w:sz w:val="15"/>
          <w:szCs w:val="15"/>
          <w:color w:val="auto"/>
        </w:rPr>
        <w:t>”) and the Company, in the forms filed as Exhibits 4.6, 4.7 and 4.8 to the Registration Statement, respectively (each, a “</w:t>
      </w:r>
      <w:r>
        <w:rPr>
          <w:rFonts w:ascii="Times New Roman" w:cs="Times New Roman" w:eastAsia="Times New Roman" w:hAnsi="Times New Roman"/>
          <w:sz w:val="15"/>
          <w:szCs w:val="15"/>
          <w:b w:val="1"/>
          <w:bCs w:val="1"/>
          <w:i w:val="1"/>
          <w:iCs w:val="1"/>
          <w:color w:val="auto"/>
        </w:rPr>
        <w:t>Warrant Agreement</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ind w:left="1" w:right="100"/>
        <w:spacing w:after="0" w:line="299" w:lineRule="auto"/>
        <w:rPr>
          <w:sz w:val="20"/>
          <w:szCs w:val="20"/>
          <w:color w:val="auto"/>
        </w:rPr>
      </w:pPr>
      <w:r>
        <w:rPr>
          <w:rFonts w:ascii="Times New Roman" w:cs="Times New Roman" w:eastAsia="Times New Roman" w:hAnsi="Times New Roman"/>
          <w:sz w:val="15"/>
          <w:szCs w:val="15"/>
          <w:color w:val="auto"/>
        </w:rPr>
        <w:t>The Common Stock, the Preferred Stock, the Debt Securities, and the Warrants are collectively referred to herein as the “</w:t>
      </w:r>
      <w:r>
        <w:rPr>
          <w:rFonts w:ascii="Times New Roman" w:cs="Times New Roman" w:eastAsia="Times New Roman" w:hAnsi="Times New Roman"/>
          <w:sz w:val="15"/>
          <w:szCs w:val="15"/>
          <w:b w:val="1"/>
          <w:bCs w:val="1"/>
          <w:i w:val="1"/>
          <w:iCs w:val="1"/>
          <w:color w:val="auto"/>
        </w:rPr>
        <w:t>Securities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The Securities are being registered for offer and sale from time to time pursuant to Rule 415 under the Securities Act.</w:t>
      </w:r>
    </w:p>
    <w:p>
      <w:pPr>
        <w:spacing w:after="0" w:line="128" w:lineRule="exact"/>
        <w:rPr>
          <w:sz w:val="20"/>
          <w:szCs w:val="20"/>
          <w:color w:val="auto"/>
        </w:rPr>
      </w:pPr>
    </w:p>
    <w:p>
      <w:pPr>
        <w:ind w:left="1" w:right="40"/>
        <w:spacing w:after="0" w:line="275" w:lineRule="auto"/>
        <w:rPr>
          <w:sz w:val="20"/>
          <w:szCs w:val="20"/>
          <w:color w:val="auto"/>
        </w:rPr>
      </w:pPr>
      <w:r>
        <w:rPr>
          <w:rFonts w:ascii="Times New Roman" w:cs="Times New Roman" w:eastAsia="Times New Roman" w:hAnsi="Times New Roman"/>
          <w:sz w:val="15"/>
          <w:szCs w:val="15"/>
          <w:color w:val="auto"/>
        </w:rPr>
        <w:t>In connection with this opinion, we have examined and relied upon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46" w:lineRule="exact"/>
        <w:rPr>
          <w:sz w:val="20"/>
          <w:szCs w:val="20"/>
          <w:color w:val="auto"/>
        </w:rPr>
      </w:pPr>
    </w:p>
    <w:p>
      <w:pPr>
        <w:ind w:left="1" w:right="60"/>
        <w:spacing w:after="0" w:line="269" w:lineRule="auto"/>
        <w:rPr>
          <w:sz w:val="20"/>
          <w:szCs w:val="20"/>
          <w:color w:val="auto"/>
        </w:rPr>
      </w:pPr>
      <w:r>
        <w:rPr>
          <w:rFonts w:ascii="Times New Roman" w:cs="Times New Roman" w:eastAsia="Times New Roman" w:hAnsi="Times New Roman"/>
          <w:sz w:val="15"/>
          <w:szCs w:val="15"/>
          <w:color w:val="auto"/>
        </w:rPr>
        <w:t>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Cooley LLP 55 Hudson Yards New York, NY 10001-2157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 (212) 479-6000 f: (212) 479-6275 cooley.com</w:t>
      </w:r>
    </w:p>
    <w:p>
      <w:pPr>
        <w:sectPr>
          <w:pgSz w:w="11900" w:h="16838" w:orient="portrait"/>
          <w:cols w:equalWidth="0" w:num="1">
            <w:col w:w="9421"/>
          </w:cols>
          <w:pgMar w:left="1239" w:top="121" w:right="1239" w:bottom="1440" w:gutter="0" w:footer="0" w:header="0"/>
        </w:sectPr>
      </w:pPr>
    </w:p>
    <w:bookmarkStart w:id="158" w:name="page159"/>
    <w:bookmarkEnd w:id="158"/>
    <w:p>
      <w:pPr>
        <w:ind w:left="4"/>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192010" cy="34925"/>
                    </a:xfrm>
                    <a:prstGeom prst="rect">
                      <a:avLst/>
                    </a:prstGeom>
                    <a:noFill/>
                  </pic:spPr>
                </pic:pic>
              </a:graphicData>
            </a:graphic>
          </wp:anchor>
        </w:drawing>
        <w:drawing>
          <wp:anchor simplePos="0" relativeHeight="251657728" behindDoc="1" locked="0" layoutInCell="0" allowOverlap="1">
            <wp:simplePos x="0" y="0"/>
            <wp:positionH relativeFrom="page">
              <wp:posOffset>784860</wp:posOffset>
            </wp:positionH>
            <wp:positionV relativeFrom="page">
              <wp:posOffset>169545</wp:posOffset>
            </wp:positionV>
            <wp:extent cx="996315" cy="3225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996315" cy="322580"/>
                    </a:xfrm>
                    <a:prstGeom prst="rect">
                      <a:avLst/>
                    </a:prstGeom>
                    <a:noFill/>
                  </pic:spPr>
                </pic:pic>
              </a:graphicData>
            </a:graphic>
          </wp:anchor>
        </w:drawing>
        <w:t>October 7, 2022</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Page Two</w:t>
      </w:r>
    </w:p>
    <w:p>
      <w:pPr>
        <w:spacing w:after="0" w:line="125" w:lineRule="exact"/>
        <w:rPr>
          <w:sz w:val="20"/>
          <w:szCs w:val="20"/>
          <w:color w:val="auto"/>
        </w:rPr>
      </w:pPr>
    </w:p>
    <w:p>
      <w:pPr>
        <w:ind w:left="4"/>
        <w:spacing w:after="0" w:line="275" w:lineRule="auto"/>
        <w:rPr>
          <w:sz w:val="20"/>
          <w:szCs w:val="20"/>
          <w:color w:val="auto"/>
        </w:rPr>
      </w:pPr>
      <w:r>
        <w:rPr>
          <w:rFonts w:ascii="Times New Roman" w:cs="Times New Roman" w:eastAsia="Times New Roman" w:hAnsi="Times New Roman"/>
          <w:sz w:val="15"/>
          <w:szCs w:val="15"/>
          <w:color w:val="auto"/>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or Warrants exercisable for, Common Stock) will be in an amount that is not less than the par value of the Common Stock.</w:t>
      </w:r>
    </w:p>
    <w:p>
      <w:pPr>
        <w:spacing w:after="0" w:line="146"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5"/>
          <w:szCs w:val="15"/>
          <w:color w:val="auto"/>
        </w:rPr>
        <w:t>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60" w:lineRule="exact"/>
        <w:rPr>
          <w:sz w:val="20"/>
          <w:szCs w:val="20"/>
          <w:color w:val="auto"/>
        </w:rPr>
      </w:pPr>
    </w:p>
    <w:p>
      <w:pPr>
        <w:ind w:left="4" w:right="60"/>
        <w:spacing w:after="0" w:line="269" w:lineRule="auto"/>
        <w:rPr>
          <w:sz w:val="20"/>
          <w:szCs w:val="20"/>
          <w:color w:val="auto"/>
        </w:rPr>
      </w:pPr>
      <w:r>
        <w:rPr>
          <w:rFonts w:ascii="Times New Roman" w:cs="Times New Roman" w:eastAsia="Times New Roman" w:hAnsi="Times New Roman"/>
          <w:sz w:val="15"/>
          <w:szCs w:val="15"/>
          <w:color w:val="auto"/>
        </w:rPr>
        <w:t>Our opinion herein is expressed solely with respect to the General Corporation Law of the State of Delaware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On the basis of the foregoing and in reliance thereon, and subject to the qualifications herein stated, we are of the opinion that:</w:t>
      </w:r>
    </w:p>
    <w:p>
      <w:pPr>
        <w:spacing w:after="0" w:line="116" w:lineRule="exact"/>
        <w:rPr>
          <w:sz w:val="20"/>
          <w:szCs w:val="20"/>
          <w:color w:val="auto"/>
        </w:rPr>
      </w:pPr>
    </w:p>
    <w:p>
      <w:pPr>
        <w:ind w:left="364" w:right="80" w:hanging="364"/>
        <w:spacing w:after="0" w:line="260" w:lineRule="auto"/>
        <w:tabs>
          <w:tab w:leader="none" w:pos="364"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Common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then operative certificate of incorporation (the “</w:t>
      </w:r>
      <w:r>
        <w:rPr>
          <w:rFonts w:ascii="Times New Roman" w:cs="Times New Roman" w:eastAsia="Times New Roman" w:hAnsi="Times New Roman"/>
          <w:sz w:val="15"/>
          <w:szCs w:val="15"/>
          <w:b w:val="1"/>
          <w:bCs w:val="1"/>
          <w:i w:val="1"/>
          <w:iCs w:val="1"/>
          <w:color w:val="auto"/>
        </w:rPr>
        <w:t>Certificate of Incorporation</w:t>
      </w:r>
      <w:r>
        <w:rPr>
          <w:rFonts w:ascii="Times New Roman" w:cs="Times New Roman" w:eastAsia="Times New Roman" w:hAnsi="Times New Roman"/>
          <w:sz w:val="15"/>
          <w:szCs w:val="15"/>
          <w:color w:val="auto"/>
        </w:rPr>
        <w:t>”) and bylaws (the “</w:t>
      </w:r>
      <w:r>
        <w:rPr>
          <w:rFonts w:ascii="Times New Roman" w:cs="Times New Roman" w:eastAsia="Times New Roman" w:hAnsi="Times New Roman"/>
          <w:sz w:val="15"/>
          <w:szCs w:val="15"/>
          <w:b w:val="1"/>
          <w:bCs w:val="1"/>
          <w:i w:val="1"/>
          <w:iCs w:val="1"/>
          <w:color w:val="auto"/>
        </w:rPr>
        <w:t>Bylaws</w:t>
      </w:r>
      <w:r>
        <w:rPr>
          <w:rFonts w:ascii="Times New Roman" w:cs="Times New Roman" w:eastAsia="Times New Roman" w:hAnsi="Times New Roman"/>
          <w:sz w:val="15"/>
          <w:szCs w:val="15"/>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Common Stock have been duly executed by the Company, countersigned by the transfer agent therefor and duly delivered to the purchasers thereof against payment therefor, then the Common Stock,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color w:val="auto"/>
        </w:rPr>
        <w:t>Cooley LLP 55 Hudson Yards New York, NY 10001-2157</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color w:val="auto"/>
        </w:rPr>
        <w:t>t: (212) 479-6000 f: (212) 479-6275 cooley.com</w:t>
      </w:r>
    </w:p>
    <w:p>
      <w:pPr>
        <w:sectPr>
          <w:pgSz w:w="11900" w:h="16838" w:orient="portrait"/>
          <w:cols w:equalWidth="0" w:num="1">
            <w:col w:w="9404"/>
          </w:cols>
          <w:pgMar w:left="1236" w:top="760" w:right="1259" w:bottom="1440" w:gutter="0" w:footer="0" w:header="0"/>
        </w:sectPr>
      </w:pPr>
    </w:p>
    <w:bookmarkStart w:id="159" w:name="page160"/>
    <w:bookmarkEnd w:id="159"/>
    <w:p>
      <w:pPr>
        <w:ind w:left="4"/>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192010" cy="34925"/>
                    </a:xfrm>
                    <a:prstGeom prst="rect">
                      <a:avLst/>
                    </a:prstGeom>
                    <a:noFill/>
                  </pic:spPr>
                </pic:pic>
              </a:graphicData>
            </a:graphic>
          </wp:anchor>
        </w:drawing>
        <w:drawing>
          <wp:anchor simplePos="0" relativeHeight="251657728" behindDoc="1" locked="0" layoutInCell="0" allowOverlap="1">
            <wp:simplePos x="0" y="0"/>
            <wp:positionH relativeFrom="page">
              <wp:posOffset>784860</wp:posOffset>
            </wp:positionH>
            <wp:positionV relativeFrom="page">
              <wp:posOffset>169545</wp:posOffset>
            </wp:positionV>
            <wp:extent cx="996315" cy="3225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996315" cy="322580"/>
                    </a:xfrm>
                    <a:prstGeom prst="rect">
                      <a:avLst/>
                    </a:prstGeom>
                    <a:noFill/>
                  </pic:spPr>
                </pic:pic>
              </a:graphicData>
            </a:graphic>
          </wp:anchor>
        </w:drawing>
        <w:t>October 7, 2022</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Page Three</w:t>
      </w:r>
    </w:p>
    <w:p>
      <w:pPr>
        <w:spacing w:after="0" w:line="125" w:lineRule="exact"/>
        <w:rPr>
          <w:sz w:val="20"/>
          <w:szCs w:val="20"/>
          <w:color w:val="auto"/>
        </w:rPr>
      </w:pPr>
    </w:p>
    <w:p>
      <w:pPr>
        <w:ind w:left="364" w:hanging="364"/>
        <w:spacing w:after="0" w:line="260" w:lineRule="auto"/>
        <w:tabs>
          <w:tab w:leader="none" w:pos="364"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264" w:lineRule="exact"/>
        <w:rPr>
          <w:rFonts w:ascii="Times New Roman" w:cs="Times New Roman" w:eastAsia="Times New Roman" w:hAnsi="Times New Roman"/>
          <w:sz w:val="15"/>
          <w:szCs w:val="15"/>
          <w:color w:val="auto"/>
        </w:rPr>
      </w:pPr>
    </w:p>
    <w:p>
      <w:pPr>
        <w:ind w:left="364" w:right="40" w:hanging="364"/>
        <w:spacing w:after="0" w:line="259" w:lineRule="auto"/>
        <w:tabs>
          <w:tab w:leader="none" w:pos="364"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81" w:lineRule="exact"/>
        <w:rPr>
          <w:rFonts w:ascii="Times New Roman" w:cs="Times New Roman" w:eastAsia="Times New Roman" w:hAnsi="Times New Roman"/>
          <w:sz w:val="15"/>
          <w:szCs w:val="15"/>
          <w:color w:val="auto"/>
        </w:rPr>
      </w:pPr>
    </w:p>
    <w:p>
      <w:pPr>
        <w:ind w:left="364" w:hanging="364"/>
        <w:spacing w:after="0" w:line="263" w:lineRule="auto"/>
        <w:tabs>
          <w:tab w:leader="none" w:pos="364"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w:t>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color w:val="auto"/>
        </w:rPr>
        <w:t>Cooley LLP 55 Hudson Yards New York, NY 10001-2157</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color w:val="auto"/>
        </w:rPr>
        <w:t>t: (212) 479-6000 f: (212) 479-6275 cooley.com</w:t>
      </w:r>
    </w:p>
    <w:p>
      <w:pPr>
        <w:sectPr>
          <w:pgSz w:w="11900" w:h="16838" w:orient="portrait"/>
          <w:cols w:equalWidth="0" w:num="1">
            <w:col w:w="9404"/>
          </w:cols>
          <w:pgMar w:left="1236" w:top="760" w:right="12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010" cy="349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192010" cy="34925"/>
                    </a:xfrm>
                    <a:prstGeom prst="rect">
                      <a:avLst/>
                    </a:prstGeom>
                    <a:noFill/>
                  </pic:spPr>
                </pic:pic>
              </a:graphicData>
            </a:graphic>
          </wp:anchor>
        </w:drawing>
        <w:drawing>
          <wp:anchor simplePos="0" relativeHeight="251657728" behindDoc="1" locked="0" layoutInCell="0" allowOverlap="1">
            <wp:simplePos x="0" y="0"/>
            <wp:positionH relativeFrom="page">
              <wp:posOffset>784860</wp:posOffset>
            </wp:positionH>
            <wp:positionV relativeFrom="page">
              <wp:posOffset>169545</wp:posOffset>
            </wp:positionV>
            <wp:extent cx="996315" cy="3225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996315" cy="322580"/>
                    </a:xfrm>
                    <a:prstGeom prst="rect">
                      <a:avLst/>
                    </a:prstGeom>
                    <a:noFill/>
                  </pic:spPr>
                </pic:pic>
              </a:graphicData>
            </a:graphic>
          </wp:anchor>
        </w:drawing>
        <w:t>October 7,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Four</w:t>
      </w:r>
    </w:p>
    <w:p>
      <w:pPr>
        <w:spacing w:after="0" w:line="125"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5"/>
          <w:szCs w:val="15"/>
          <w:color w:val="auto"/>
        </w:rPr>
        <w:t>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as contemplated in the Registration Statement, the Base Prospectus and the Prospectus Supplement(s) and in accordance with the applicable Warrant Agreement and a duly authorized, executed and delivered purchase, underwriting or similar agreement,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58" w:lineRule="exact"/>
        <w:rPr>
          <w:sz w:val="20"/>
          <w:szCs w:val="20"/>
          <w:color w:val="auto"/>
        </w:rPr>
      </w:pPr>
    </w:p>
    <w:p>
      <w:pPr>
        <w:ind w:right="360"/>
        <w:spacing w:after="0" w:line="293" w:lineRule="auto"/>
        <w:rPr>
          <w:sz w:val="20"/>
          <w:szCs w:val="20"/>
          <w:color w:val="auto"/>
        </w:rPr>
      </w:pPr>
      <w:r>
        <w:rPr>
          <w:rFonts w:ascii="Times New Roman" w:cs="Times New Roman" w:eastAsia="Times New Roman" w:hAnsi="Times New Roman"/>
          <w:sz w:val="15"/>
          <w:szCs w:val="15"/>
          <w:color w:val="auto"/>
        </w:rPr>
        <w:t>We hereby consent to the filing of this opinion as an exhibit to the Registration Statement and to the reference to our firm under the caption “Legal Matters” in the Base Prospectus.</w:t>
      </w:r>
    </w:p>
    <w:p>
      <w:pPr>
        <w:spacing w:after="0" w:line="1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2"/>
          <w:szCs w:val="12"/>
          <w:color w:val="auto"/>
        </w:rPr>
        <w:t>OOLEY</w:t>
      </w:r>
      <w:r>
        <w:rPr>
          <w:rFonts w:ascii="Times New Roman" w:cs="Times New Roman" w:eastAsia="Times New Roman" w:hAnsi="Times New Roman"/>
          <w:sz w:val="15"/>
          <w:szCs w:val="15"/>
          <w:color w:val="auto"/>
        </w:rPr>
        <w:t xml:space="preserve"> LLP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/s/ Jason Kent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Jason Kent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-108585</wp:posOffset>
            </wp:positionV>
            <wp:extent cx="222059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2220595" cy="7620"/>
                    </a:xfrm>
                    <a:prstGeom prst="rect">
                      <a:avLst/>
                    </a:prstGeom>
                    <a:noFill/>
                  </pic:spPr>
                </pic:pic>
              </a:graphicData>
            </a:graphic>
          </wp:anchor>
        </w:drawing>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Cooley LLP 55 Hudson Yards New York, NY 10001-2157</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t: (212) 479-6000 f: (212) 479-6275 cooley.com</w:t>
      </w:r>
    </w:p>
    <w:p>
      <w:pPr>
        <w:sectPr>
          <w:pgSz w:w="11900" w:h="16838" w:orient="portrait"/>
          <w:cols w:equalWidth="0" w:num="1">
            <w:col w:w="9380"/>
          </w:cols>
          <w:pgMar w:left="1240" w:top="760" w:right="127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20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5"/>
          <w:szCs w:val="15"/>
          <w:color w:val="auto"/>
        </w:rPr>
        <w:t>We consent to the incorporation by reference in this Registration Statement on Form S-3 of our report dated March 15, 2022 relating to the financial statements of Definitive Healthcare Corp., appearing in the Annual Report on Form 10-K of Definitive Healthcare Corp. for the year ended December 31, 2021. We also consent to the reference to us under the heading “Experts” in such Registration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7, 2022</w:t>
      </w:r>
    </w:p>
    <w:p>
      <w:pPr>
        <w:sectPr>
          <w:pgSz w:w="11900" w:h="16838" w:orient="portrait"/>
          <w:cols w:equalWidth="0" w:num="1">
            <w:col w:w="9420"/>
          </w:cols>
          <w:pgMar w:left="1240" w:top="121" w:right="12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5"/>
          <w:szCs w:val="15"/>
          <w:b w:val="1"/>
          <w:bCs w:val="1"/>
          <w:color w:val="auto"/>
        </w:rPr>
        <w:t>Exhibit 107</w:t>
      </w:r>
    </w:p>
    <w:p>
      <w:pPr>
        <w:spacing w:after="0" w:line="1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Calculation of Filing Fee Tables</w:t>
      </w:r>
    </w:p>
    <w:p>
      <w:pPr>
        <w:spacing w:after="0" w:line="1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color w:val="auto"/>
        </w:rPr>
        <w:t>(Form Type)</w:t>
      </w:r>
    </w:p>
    <w:p>
      <w:pPr>
        <w:spacing w:after="0" w:line="1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Definitive Healthcare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u w:val="single" w:color="auto"/>
          <w:color w:val="auto"/>
        </w:rPr>
        <w:t>Table 1: Newly Registered and Carry Forward Securities</w:t>
      </w:r>
    </w:p>
    <w:p>
      <w:pPr>
        <w:spacing w:after="0" w:line="214" w:lineRule="exact"/>
        <w:rPr>
          <w:sz w:val="20"/>
          <w:szCs w:val="20"/>
          <w:color w:val="auto"/>
        </w:rPr>
      </w:pPr>
    </w:p>
    <w:tbl>
      <w:tblPr>
        <w:tblLayout w:type="fixed"/>
        <w:tblInd w:w="74" w:type="dxa"/>
        <w:tblCellMar>
          <w:top w:w="0" w:type="dxa"/>
          <w:left w:w="0" w:type="dxa"/>
          <w:bottom w:w="0" w:type="dxa"/>
          <w:right w:w="0" w:type="dxa"/>
        </w:tblCellMar>
      </w:tblPr>
      <w:tr>
        <w:trPr>
          <w:trHeight w:val="123"/>
        </w:trPr>
        <w:tc>
          <w:tcPr>
            <w:tcW w:w="2260" w:type="dxa"/>
            <w:vAlign w:val="bottom"/>
            <w:tcBorders>
              <w:top w:val="single" w:sz="8" w:color="auto"/>
              <w:left w:val="single" w:sz="8" w:color="auto"/>
              <w:right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spacing w:after="0"/>
              <w:rPr>
                <w:sz w:val="10"/>
                <w:szCs w:val="10"/>
                <w:color w:val="auto"/>
              </w:rPr>
            </w:pPr>
          </w:p>
        </w:tc>
        <w:tc>
          <w:tcPr>
            <w:tcW w:w="780" w:type="dxa"/>
            <w:vAlign w:val="bottom"/>
            <w:tcBorders>
              <w:top w:val="single" w:sz="8" w:color="auto"/>
              <w:right w:val="single" w:sz="8" w:color="auto"/>
            </w:tcBorders>
          </w:tcPr>
          <w:p>
            <w:pPr>
              <w:spacing w:after="0"/>
              <w:rPr>
                <w:sz w:val="10"/>
                <w:szCs w:val="10"/>
                <w:color w:val="auto"/>
              </w:rPr>
            </w:pPr>
          </w:p>
        </w:tc>
        <w:tc>
          <w:tcPr>
            <w:tcW w:w="900" w:type="dxa"/>
            <w:vAlign w:val="bottom"/>
            <w:tcBorders>
              <w:top w:val="single" w:sz="8" w:color="auto"/>
              <w:right w:val="single" w:sz="8" w:color="auto"/>
            </w:tcBorders>
          </w:tcPr>
          <w:p>
            <w:pPr>
              <w:spacing w:after="0"/>
              <w:rPr>
                <w:sz w:val="10"/>
                <w:szCs w:val="10"/>
                <w:color w:val="auto"/>
              </w:rPr>
            </w:pPr>
          </w:p>
        </w:tc>
        <w:tc>
          <w:tcPr>
            <w:tcW w:w="64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spacing w:after="0"/>
              <w:rPr>
                <w:sz w:val="10"/>
                <w:szCs w:val="10"/>
                <w:color w:val="auto"/>
              </w:rPr>
            </w:pPr>
          </w:p>
        </w:tc>
        <w:tc>
          <w:tcPr>
            <w:tcW w:w="640" w:type="dxa"/>
            <w:vAlign w:val="bottom"/>
            <w:tcBorders>
              <w:top w:val="single" w:sz="8" w:color="auto"/>
              <w:right w:val="single" w:sz="8" w:color="auto"/>
            </w:tcBorders>
          </w:tcPr>
          <w:p>
            <w:pPr>
              <w:spacing w:after="0"/>
              <w:rPr>
                <w:sz w:val="10"/>
                <w:szCs w:val="10"/>
                <w:color w:val="auto"/>
              </w:rPr>
            </w:pPr>
          </w:p>
        </w:tc>
        <w:tc>
          <w:tcPr>
            <w:tcW w:w="460" w:type="dxa"/>
            <w:vAlign w:val="bottom"/>
            <w:tcBorders>
              <w:top w:val="single" w:sz="8" w:color="auto"/>
              <w:right w:val="single" w:sz="8" w:color="auto"/>
            </w:tcBorders>
          </w:tcPr>
          <w:p>
            <w:pPr>
              <w:spacing w:after="0"/>
              <w:rPr>
                <w:sz w:val="10"/>
                <w:szCs w:val="10"/>
                <w:color w:val="auto"/>
              </w:rPr>
            </w:pPr>
          </w:p>
        </w:tc>
        <w:tc>
          <w:tcPr>
            <w:tcW w:w="46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spacing w:after="0"/>
              <w:rPr>
                <w:sz w:val="10"/>
                <w:szCs w:val="10"/>
                <w:color w:val="auto"/>
              </w:rPr>
            </w:pPr>
          </w:p>
        </w:tc>
        <w:tc>
          <w:tcPr>
            <w:tcW w:w="640" w:type="dxa"/>
            <w:vAlign w:val="bottom"/>
            <w:tcBorders>
              <w:top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w w:val="97"/>
              </w:rPr>
              <w:t>Filing Fee</w:t>
            </w:r>
          </w:p>
        </w:tc>
        <w:tc>
          <w:tcPr>
            <w:tcW w:w="0" w:type="dxa"/>
            <w:vAlign w:val="bottom"/>
          </w:tcPr>
          <w:p>
            <w:pPr>
              <w:spacing w:after="0"/>
              <w:rPr>
                <w:sz w:val="1"/>
                <w:szCs w:val="1"/>
                <w:color w:val="auto"/>
              </w:rPr>
            </w:pPr>
          </w:p>
        </w:tc>
      </w:tr>
      <w:tr>
        <w:trPr>
          <w:trHeight w:val="115"/>
        </w:trPr>
        <w:tc>
          <w:tcPr>
            <w:tcW w:w="22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Previously</w:t>
            </w:r>
          </w:p>
        </w:tc>
        <w:tc>
          <w:tcPr>
            <w:tcW w:w="0" w:type="dxa"/>
            <w:vAlign w:val="bottom"/>
          </w:tcPr>
          <w:p>
            <w:pPr>
              <w:spacing w:after="0"/>
              <w:rPr>
                <w:sz w:val="1"/>
                <w:szCs w:val="1"/>
                <w:color w:val="auto"/>
              </w:rPr>
            </w:pPr>
          </w:p>
        </w:tc>
      </w:tr>
      <w:tr>
        <w:trPr>
          <w:trHeight w:val="115"/>
        </w:trPr>
        <w:tc>
          <w:tcPr>
            <w:tcW w:w="22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Paid In</w:t>
            </w:r>
          </w:p>
        </w:tc>
        <w:tc>
          <w:tcPr>
            <w:tcW w:w="0" w:type="dxa"/>
            <w:vAlign w:val="bottom"/>
          </w:tcPr>
          <w:p>
            <w:pPr>
              <w:spacing w:after="0"/>
              <w:rPr>
                <w:sz w:val="1"/>
                <w:szCs w:val="1"/>
                <w:color w:val="auto"/>
              </w:rPr>
            </w:pPr>
          </w:p>
        </w:tc>
      </w:tr>
      <w:tr>
        <w:trPr>
          <w:trHeight w:val="115"/>
        </w:trPr>
        <w:tc>
          <w:tcPr>
            <w:tcW w:w="22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Connection</w:t>
            </w:r>
          </w:p>
        </w:tc>
        <w:tc>
          <w:tcPr>
            <w:tcW w:w="0" w:type="dxa"/>
            <w:vAlign w:val="bottom"/>
          </w:tcPr>
          <w:p>
            <w:pPr>
              <w:spacing w:after="0"/>
              <w:rPr>
                <w:sz w:val="1"/>
                <w:szCs w:val="1"/>
                <w:color w:val="auto"/>
              </w:rPr>
            </w:pPr>
          </w:p>
        </w:tc>
      </w:tr>
      <w:tr>
        <w:trPr>
          <w:trHeight w:val="115"/>
        </w:trPr>
        <w:tc>
          <w:tcPr>
            <w:tcW w:w="22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1"/>
              </w:rPr>
              <w:t>with</w:t>
            </w:r>
          </w:p>
        </w:tc>
        <w:tc>
          <w:tcPr>
            <w:tcW w:w="0" w:type="dxa"/>
            <w:vAlign w:val="bottom"/>
          </w:tcPr>
          <w:p>
            <w:pPr>
              <w:spacing w:after="0"/>
              <w:rPr>
                <w:sz w:val="1"/>
                <w:szCs w:val="1"/>
                <w:color w:val="auto"/>
              </w:rPr>
            </w:pPr>
          </w:p>
        </w:tc>
      </w:tr>
      <w:tr>
        <w:trPr>
          <w:trHeight w:val="115"/>
        </w:trPr>
        <w:tc>
          <w:tcPr>
            <w:tcW w:w="22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Fee</w:t>
            </w: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Proposed</w:t>
            </w:r>
          </w:p>
        </w:tc>
        <w:tc>
          <w:tcPr>
            <w:tcW w:w="5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Carry</w:t>
            </w: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Unsold</w:t>
            </w:r>
          </w:p>
        </w:tc>
        <w:tc>
          <w:tcPr>
            <w:tcW w:w="0" w:type="dxa"/>
            <w:vAlign w:val="bottom"/>
          </w:tcPr>
          <w:p>
            <w:pPr>
              <w:spacing w:after="0"/>
              <w:rPr>
                <w:sz w:val="1"/>
                <w:szCs w:val="1"/>
                <w:color w:val="auto"/>
              </w:rPr>
            </w:pPr>
          </w:p>
        </w:tc>
      </w:tr>
      <w:tr>
        <w:trPr>
          <w:trHeight w:val="115"/>
        </w:trPr>
        <w:tc>
          <w:tcPr>
            <w:tcW w:w="22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Calculation</w:t>
            </w: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Maximum</w:t>
            </w:r>
          </w:p>
        </w:tc>
        <w:tc>
          <w:tcPr>
            <w:tcW w:w="5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Maximum</w:t>
            </w:r>
          </w:p>
        </w:tc>
        <w:tc>
          <w:tcPr>
            <w:tcW w:w="3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jc w:val="center"/>
              <w:ind w:left="2"/>
              <w:spacing w:after="0" w:line="115" w:lineRule="exact"/>
              <w:rPr>
                <w:sz w:val="20"/>
                <w:szCs w:val="20"/>
                <w:color w:val="auto"/>
              </w:rPr>
            </w:pPr>
            <w:r>
              <w:rPr>
                <w:rFonts w:ascii="Times New Roman" w:cs="Times New Roman" w:eastAsia="Times New Roman" w:hAnsi="Times New Roman"/>
                <w:sz w:val="11"/>
                <w:szCs w:val="11"/>
                <w:color w:val="auto"/>
                <w:w w:val="95"/>
              </w:rPr>
              <w:t>Carry</w:t>
            </w:r>
          </w:p>
        </w:tc>
        <w:tc>
          <w:tcPr>
            <w:tcW w:w="460" w:type="dxa"/>
            <w:vAlign w:val="bottom"/>
            <w:tcBorders>
              <w:right w:val="single" w:sz="8" w:color="auto"/>
            </w:tcBorders>
          </w:tcPr>
          <w:p>
            <w:pPr>
              <w:jc w:val="center"/>
              <w:ind w:left="2"/>
              <w:spacing w:after="0" w:line="115" w:lineRule="exact"/>
              <w:rPr>
                <w:sz w:val="20"/>
                <w:szCs w:val="20"/>
                <w:color w:val="auto"/>
              </w:rPr>
            </w:pPr>
            <w:r>
              <w:rPr>
                <w:rFonts w:ascii="Times New Roman" w:cs="Times New Roman" w:eastAsia="Times New Roman" w:hAnsi="Times New Roman"/>
                <w:sz w:val="11"/>
                <w:szCs w:val="11"/>
                <w:color w:val="auto"/>
                <w:w w:val="95"/>
              </w:rPr>
              <w:t>Carry</w:t>
            </w:r>
          </w:p>
        </w:tc>
        <w:tc>
          <w:tcPr>
            <w:tcW w:w="5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Forward</w:t>
            </w: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Securities</w:t>
            </w:r>
          </w:p>
        </w:tc>
        <w:tc>
          <w:tcPr>
            <w:tcW w:w="0" w:type="dxa"/>
            <w:vAlign w:val="bottom"/>
          </w:tcPr>
          <w:p>
            <w:pPr>
              <w:spacing w:after="0"/>
              <w:rPr>
                <w:sz w:val="1"/>
                <w:szCs w:val="1"/>
                <w:color w:val="auto"/>
              </w:rPr>
            </w:pPr>
          </w:p>
        </w:tc>
      </w:tr>
      <w:tr>
        <w:trPr>
          <w:trHeight w:val="115"/>
        </w:trPr>
        <w:tc>
          <w:tcPr>
            <w:tcW w:w="22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2"/>
              </w:rPr>
              <w:t>Security</w:t>
            </w:r>
          </w:p>
        </w:tc>
        <w:tc>
          <w:tcPr>
            <w:tcW w:w="9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or Carry</w:t>
            </w: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Offering</w:t>
            </w:r>
          </w:p>
        </w:tc>
        <w:tc>
          <w:tcPr>
            <w:tcW w:w="5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Aggregate</w:t>
            </w:r>
          </w:p>
        </w:tc>
        <w:tc>
          <w:tcPr>
            <w:tcW w:w="3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Amount of</w:t>
            </w:r>
          </w:p>
        </w:tc>
        <w:tc>
          <w:tcPr>
            <w:tcW w:w="460" w:type="dxa"/>
            <w:vAlign w:val="bottom"/>
            <w:tcBorders>
              <w:right w:val="single" w:sz="8" w:color="auto"/>
            </w:tcBorders>
          </w:tcPr>
          <w:p>
            <w:pPr>
              <w:jc w:val="center"/>
              <w:ind w:left="2"/>
              <w:spacing w:after="0" w:line="115" w:lineRule="exact"/>
              <w:rPr>
                <w:sz w:val="20"/>
                <w:szCs w:val="20"/>
                <w:color w:val="auto"/>
              </w:rPr>
            </w:pPr>
            <w:r>
              <w:rPr>
                <w:rFonts w:ascii="Times New Roman" w:cs="Times New Roman" w:eastAsia="Times New Roman" w:hAnsi="Times New Roman"/>
                <w:sz w:val="11"/>
                <w:szCs w:val="11"/>
                <w:color w:val="auto"/>
                <w:w w:val="96"/>
              </w:rPr>
              <w:t>Forward</w:t>
            </w:r>
          </w:p>
        </w:tc>
        <w:tc>
          <w:tcPr>
            <w:tcW w:w="460" w:type="dxa"/>
            <w:vAlign w:val="bottom"/>
            <w:tcBorders>
              <w:right w:val="single" w:sz="8" w:color="auto"/>
            </w:tcBorders>
          </w:tcPr>
          <w:p>
            <w:pPr>
              <w:jc w:val="center"/>
              <w:ind w:left="2"/>
              <w:spacing w:after="0" w:line="115" w:lineRule="exact"/>
              <w:rPr>
                <w:sz w:val="20"/>
                <w:szCs w:val="20"/>
                <w:color w:val="auto"/>
              </w:rPr>
            </w:pPr>
            <w:r>
              <w:rPr>
                <w:rFonts w:ascii="Times New Roman" w:cs="Times New Roman" w:eastAsia="Times New Roman" w:hAnsi="Times New Roman"/>
                <w:sz w:val="11"/>
                <w:szCs w:val="11"/>
                <w:color w:val="auto"/>
                <w:w w:val="96"/>
              </w:rPr>
              <w:t>Forward</w:t>
            </w:r>
          </w:p>
        </w:tc>
        <w:tc>
          <w:tcPr>
            <w:tcW w:w="560" w:type="dxa"/>
            <w:vAlign w:val="bottom"/>
            <w:tcBorders>
              <w:right w:val="single" w:sz="8" w:color="auto"/>
            </w:tcBorders>
          </w:tcPr>
          <w:p>
            <w:pPr>
              <w:jc w:val="center"/>
              <w:ind w:left="2"/>
              <w:spacing w:after="0" w:line="115" w:lineRule="exact"/>
              <w:rPr>
                <w:sz w:val="20"/>
                <w:szCs w:val="20"/>
                <w:color w:val="auto"/>
              </w:rPr>
            </w:pPr>
            <w:r>
              <w:rPr>
                <w:rFonts w:ascii="Times New Roman" w:cs="Times New Roman" w:eastAsia="Times New Roman" w:hAnsi="Times New Roman"/>
                <w:sz w:val="11"/>
                <w:szCs w:val="11"/>
                <w:color w:val="auto"/>
                <w:w w:val="98"/>
              </w:rPr>
              <w:t>Initial</w:t>
            </w: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to</w:t>
            </w:r>
          </w:p>
        </w:tc>
        <w:tc>
          <w:tcPr>
            <w:tcW w:w="0" w:type="dxa"/>
            <w:vAlign w:val="bottom"/>
          </w:tcPr>
          <w:p>
            <w:pPr>
              <w:spacing w:after="0"/>
              <w:rPr>
                <w:sz w:val="1"/>
                <w:szCs w:val="1"/>
                <w:color w:val="auto"/>
              </w:rPr>
            </w:pPr>
          </w:p>
        </w:tc>
      </w:tr>
      <w:tr>
        <w:trPr>
          <w:trHeight w:val="115"/>
        </w:trPr>
        <w:tc>
          <w:tcPr>
            <w:tcW w:w="22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Security</w:t>
            </w:r>
          </w:p>
        </w:tc>
        <w:tc>
          <w:tcPr>
            <w:tcW w:w="7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2"/>
              </w:rPr>
              <w:t>Class</w:t>
            </w:r>
          </w:p>
        </w:tc>
        <w:tc>
          <w:tcPr>
            <w:tcW w:w="9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Forward</w:t>
            </w: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Amount</w:t>
            </w:r>
          </w:p>
        </w:tc>
        <w:tc>
          <w:tcPr>
            <w:tcW w:w="5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Price Per</w:t>
            </w:r>
          </w:p>
        </w:tc>
        <w:tc>
          <w:tcPr>
            <w:tcW w:w="56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Offering</w:t>
            </w:r>
          </w:p>
        </w:tc>
        <w:tc>
          <w:tcPr>
            <w:tcW w:w="3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Fee</w:t>
            </w: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Registration</w:t>
            </w:r>
          </w:p>
        </w:tc>
        <w:tc>
          <w:tcPr>
            <w:tcW w:w="460" w:type="dxa"/>
            <w:vAlign w:val="bottom"/>
            <w:tcBorders>
              <w:right w:val="single" w:sz="8" w:color="auto"/>
            </w:tcBorders>
          </w:tcPr>
          <w:p>
            <w:pPr>
              <w:jc w:val="center"/>
              <w:ind w:left="2"/>
              <w:spacing w:after="0" w:line="115" w:lineRule="exact"/>
              <w:rPr>
                <w:sz w:val="20"/>
                <w:szCs w:val="20"/>
                <w:color w:val="auto"/>
              </w:rPr>
            </w:pPr>
            <w:r>
              <w:rPr>
                <w:rFonts w:ascii="Times New Roman" w:cs="Times New Roman" w:eastAsia="Times New Roman" w:hAnsi="Times New Roman"/>
                <w:sz w:val="11"/>
                <w:szCs w:val="11"/>
                <w:color w:val="auto"/>
              </w:rPr>
              <w:t>Form</w:t>
            </w:r>
          </w:p>
        </w:tc>
        <w:tc>
          <w:tcPr>
            <w:tcW w:w="460" w:type="dxa"/>
            <w:vAlign w:val="bottom"/>
            <w:tcBorders>
              <w:right w:val="single" w:sz="8" w:color="auto"/>
            </w:tcBorders>
          </w:tcPr>
          <w:p>
            <w:pPr>
              <w:jc w:val="center"/>
              <w:ind w:left="2"/>
              <w:spacing w:after="0" w:line="115" w:lineRule="exact"/>
              <w:rPr>
                <w:sz w:val="20"/>
                <w:szCs w:val="20"/>
                <w:color w:val="auto"/>
              </w:rPr>
            </w:pPr>
            <w:r>
              <w:rPr>
                <w:rFonts w:ascii="Times New Roman" w:cs="Times New Roman" w:eastAsia="Times New Roman" w:hAnsi="Times New Roman"/>
                <w:sz w:val="11"/>
                <w:szCs w:val="11"/>
                <w:color w:val="auto"/>
                <w:w w:val="93"/>
              </w:rPr>
              <w:t>File</w:t>
            </w:r>
          </w:p>
        </w:tc>
        <w:tc>
          <w:tcPr>
            <w:tcW w:w="560" w:type="dxa"/>
            <w:vAlign w:val="bottom"/>
            <w:tcBorders>
              <w:right w:val="single" w:sz="8" w:color="auto"/>
            </w:tcBorders>
          </w:tcPr>
          <w:p>
            <w:pPr>
              <w:jc w:val="center"/>
              <w:ind w:left="2"/>
              <w:spacing w:after="0" w:line="115" w:lineRule="exact"/>
              <w:rPr>
                <w:sz w:val="20"/>
                <w:szCs w:val="20"/>
                <w:color w:val="auto"/>
              </w:rPr>
            </w:pPr>
            <w:r>
              <w:rPr>
                <w:rFonts w:ascii="Times New Roman" w:cs="Times New Roman" w:eastAsia="Times New Roman" w:hAnsi="Times New Roman"/>
                <w:sz w:val="11"/>
                <w:szCs w:val="11"/>
                <w:color w:val="auto"/>
                <w:w w:val="98"/>
              </w:rPr>
              <w:t>effective</w:t>
            </w:r>
          </w:p>
        </w:tc>
        <w:tc>
          <w:tcPr>
            <w:tcW w:w="6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be Carried</w:t>
            </w:r>
          </w:p>
        </w:tc>
        <w:tc>
          <w:tcPr>
            <w:tcW w:w="0" w:type="dxa"/>
            <w:vAlign w:val="bottom"/>
          </w:tcPr>
          <w:p>
            <w:pPr>
              <w:spacing w:after="0"/>
              <w:rPr>
                <w:sz w:val="1"/>
                <w:szCs w:val="1"/>
                <w:color w:val="auto"/>
              </w:rPr>
            </w:pPr>
          </w:p>
        </w:tc>
      </w:tr>
      <w:tr>
        <w:trPr>
          <w:trHeight w:val="147"/>
        </w:trPr>
        <w:tc>
          <w:tcPr>
            <w:tcW w:w="226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Type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Rule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Registered</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1"/>
              </w:rPr>
              <w:t>Unit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Price</w:t>
            </w:r>
          </w:p>
        </w:tc>
        <w:tc>
          <w:tcPr>
            <w:tcW w:w="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Rate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Fee</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Type</w:t>
            </w:r>
          </w:p>
        </w:tc>
        <w:tc>
          <w:tcPr>
            <w:tcW w:w="4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1"/>
                <w:szCs w:val="11"/>
                <w:color w:val="auto"/>
                <w:w w:val="99"/>
              </w:rPr>
              <w:t>Number</w:t>
            </w:r>
          </w:p>
        </w:tc>
        <w:tc>
          <w:tcPr>
            <w:tcW w:w="5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1"/>
                <w:szCs w:val="11"/>
                <w:color w:val="auto"/>
                <w:w w:val="97"/>
              </w:rPr>
              <w:t>date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Forward</w:t>
            </w: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left="28"/>
              <w:spacing w:after="0"/>
              <w:rPr>
                <w:sz w:val="20"/>
                <w:szCs w:val="20"/>
                <w:color w:val="auto"/>
              </w:rPr>
            </w:pPr>
            <w:r>
              <w:rPr>
                <w:rFonts w:ascii="Times New Roman" w:cs="Times New Roman" w:eastAsia="Times New Roman" w:hAnsi="Times New Roman"/>
                <w:sz w:val="15"/>
                <w:szCs w:val="15"/>
                <w:color w:val="auto"/>
              </w:rPr>
              <w:t>Newly Registered Securities</w:t>
            </w: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60" w:type="dxa"/>
            <w:vAlign w:val="bottom"/>
            <w:tcBorders>
              <w:left w:val="single" w:sz="8" w:color="auto"/>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Rule 456(b)</w:t>
            </w:r>
          </w:p>
        </w:tc>
        <w:tc>
          <w:tcPr>
            <w:tcW w:w="6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rPr>
              <w:t>Fees to Be</w:t>
            </w:r>
          </w:p>
        </w:tc>
        <w:tc>
          <w:tcPr>
            <w:tcW w:w="5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Debt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and</w:t>
            </w:r>
          </w:p>
        </w:tc>
        <w:tc>
          <w:tcPr>
            <w:tcW w:w="6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bottom w:val="single" w:sz="8" w:color="auto"/>
              <w:right w:val="single" w:sz="8" w:color="auto"/>
            </w:tcBorders>
          </w:tcPr>
          <w:p>
            <w:pPr>
              <w:jc w:val="center"/>
              <w:ind w:left="23"/>
              <w:spacing w:after="0"/>
              <w:rPr>
                <w:sz w:val="20"/>
                <w:szCs w:val="20"/>
                <w:color w:val="auto"/>
              </w:rPr>
            </w:pPr>
            <w:r>
              <w:rPr>
                <w:rFonts w:ascii="Times New Roman" w:cs="Times New Roman" w:eastAsia="Times New Roman" w:hAnsi="Times New Roman"/>
                <w:sz w:val="15"/>
                <w:szCs w:val="15"/>
                <w:color w:val="auto"/>
              </w:rPr>
              <w:t>Paid</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Debt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Securities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Rule 457(r)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4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260" w:type="dxa"/>
            <w:vAlign w:val="bottom"/>
            <w:tcBorders>
              <w:left w:val="single" w:sz="8" w:color="auto"/>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Preferred</w:t>
            </w:r>
          </w:p>
        </w:tc>
        <w:tc>
          <w:tcPr>
            <w:tcW w:w="9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Stock, par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Rule 456(b)</w:t>
            </w:r>
          </w:p>
        </w:tc>
        <w:tc>
          <w:tcPr>
            <w:tcW w:w="6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tcBorders>
              <w:left w:val="single" w:sz="8" w:color="auto"/>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value</w:t>
            </w:r>
          </w:p>
        </w:tc>
        <w:tc>
          <w:tcPr>
            <w:tcW w:w="900" w:type="dxa"/>
            <w:vAlign w:val="bottom"/>
            <w:tcBorders>
              <w:right w:val="single" w:sz="8" w:color="auto"/>
            </w:tcBorders>
            <w:vMerge w:val="continue"/>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$0.001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and</w:t>
            </w:r>
          </w:p>
        </w:tc>
        <w:tc>
          <w:tcPr>
            <w:tcW w:w="6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per share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Rule 457(r)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4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260" w:type="dxa"/>
            <w:vAlign w:val="bottom"/>
            <w:tcBorders>
              <w:left w:val="single" w:sz="8" w:color="auto"/>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Class A</w:t>
            </w:r>
          </w:p>
        </w:tc>
        <w:tc>
          <w:tcPr>
            <w:tcW w:w="9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w:t>
            </w:r>
          </w:p>
        </w:tc>
        <w:tc>
          <w:tcPr>
            <w:tcW w:w="9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Stock, par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Rule 456(b)</w:t>
            </w:r>
          </w:p>
        </w:tc>
        <w:tc>
          <w:tcPr>
            <w:tcW w:w="6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tcBorders>
              <w:left w:val="single" w:sz="8" w:color="auto"/>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value</w:t>
            </w:r>
          </w:p>
        </w:tc>
        <w:tc>
          <w:tcPr>
            <w:tcW w:w="900" w:type="dxa"/>
            <w:vAlign w:val="bottom"/>
            <w:tcBorders>
              <w:right w:val="single" w:sz="8" w:color="auto"/>
            </w:tcBorders>
            <w:vMerge w:val="continue"/>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$0.001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and</w:t>
            </w:r>
          </w:p>
        </w:tc>
        <w:tc>
          <w:tcPr>
            <w:tcW w:w="6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per share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Rule 457(r)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4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260" w:type="dxa"/>
            <w:vAlign w:val="bottom"/>
            <w:tcBorders>
              <w:left w:val="single" w:sz="8" w:color="auto"/>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Rule 456(b)</w:t>
            </w:r>
          </w:p>
        </w:tc>
        <w:tc>
          <w:tcPr>
            <w:tcW w:w="6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and</w:t>
            </w:r>
          </w:p>
        </w:tc>
        <w:tc>
          <w:tcPr>
            <w:tcW w:w="6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Other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Warrants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Rule 457(r)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4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260" w:type="dxa"/>
            <w:vAlign w:val="bottom"/>
            <w:tcBorders>
              <w:left w:val="single" w:sz="8" w:color="auto"/>
              <w:right w:val="single" w:sz="8" w:color="auto"/>
            </w:tcBorders>
          </w:tcPr>
          <w:p>
            <w:pPr>
              <w:jc w:val="center"/>
              <w:ind w:left="23"/>
              <w:spacing w:after="0"/>
              <w:rPr>
                <w:sz w:val="20"/>
                <w:szCs w:val="20"/>
                <w:color w:val="auto"/>
              </w:rPr>
            </w:pPr>
            <w:r>
              <w:rPr>
                <w:rFonts w:ascii="Times New Roman" w:cs="Times New Roman" w:eastAsia="Times New Roman" w:hAnsi="Times New Roman"/>
                <w:sz w:val="15"/>
                <w:szCs w:val="15"/>
                <w:color w:val="auto"/>
              </w:rPr>
              <w:t>Fees</w:t>
            </w:r>
          </w:p>
        </w:tc>
        <w:tc>
          <w:tcPr>
            <w:tcW w:w="5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rPr>
              <w:t>Previously</w:t>
            </w:r>
          </w:p>
        </w:tc>
        <w:tc>
          <w:tcPr>
            <w:tcW w:w="5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bottom w:val="single" w:sz="8" w:color="auto"/>
              <w:right w:val="single" w:sz="8" w:color="auto"/>
            </w:tcBorders>
          </w:tcPr>
          <w:p>
            <w:pPr>
              <w:jc w:val="center"/>
              <w:ind w:left="23"/>
              <w:spacing w:after="0"/>
              <w:rPr>
                <w:sz w:val="20"/>
                <w:szCs w:val="20"/>
                <w:color w:val="auto"/>
              </w:rPr>
            </w:pPr>
            <w:r>
              <w:rPr>
                <w:rFonts w:ascii="Times New Roman" w:cs="Times New Roman" w:eastAsia="Times New Roman" w:hAnsi="Times New Roman"/>
                <w:sz w:val="15"/>
                <w:szCs w:val="15"/>
                <w:color w:val="auto"/>
              </w:rPr>
              <w:t>Paid</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30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4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260" w:type="dxa"/>
            <w:vAlign w:val="bottom"/>
            <w:tcBorders>
              <w:left w:val="single" w:sz="8" w:color="auto"/>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left="28"/>
              <w:spacing w:after="0"/>
              <w:rPr>
                <w:sz w:val="20"/>
                <w:szCs w:val="20"/>
                <w:color w:val="auto"/>
              </w:rPr>
            </w:pPr>
            <w:r>
              <w:rPr>
                <w:rFonts w:ascii="Times New Roman" w:cs="Times New Roman" w:eastAsia="Times New Roman" w:hAnsi="Times New Roman"/>
                <w:sz w:val="15"/>
                <w:szCs w:val="15"/>
                <w:color w:val="auto"/>
              </w:rPr>
              <w:t>Carry Forward Securities</w:t>
            </w: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60" w:type="dxa"/>
            <w:vAlign w:val="bottom"/>
            <w:tcBorders>
              <w:left w:val="single" w:sz="8" w:color="auto"/>
              <w:right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w w:val="99"/>
              </w:rPr>
              <w:t>Carry</w:t>
            </w:r>
          </w:p>
        </w:tc>
        <w:tc>
          <w:tcPr>
            <w:tcW w:w="5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jc w:val="center"/>
              <w:ind w:left="23"/>
              <w:spacing w:after="0"/>
              <w:rPr>
                <w:sz w:val="20"/>
                <w:szCs w:val="20"/>
                <w:color w:val="auto"/>
              </w:rPr>
            </w:pPr>
            <w:r>
              <w:rPr>
                <w:rFonts w:ascii="Times New Roman" w:cs="Times New Roman" w:eastAsia="Times New Roman" w:hAnsi="Times New Roman"/>
                <w:sz w:val="15"/>
                <w:szCs w:val="15"/>
                <w:color w:val="auto"/>
              </w:rPr>
              <w:t>Forward</w:t>
            </w:r>
          </w:p>
        </w:tc>
        <w:tc>
          <w:tcPr>
            <w:tcW w:w="5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bottom w:val="single" w:sz="8" w:color="auto"/>
              <w:right w:val="single" w:sz="8" w:color="auto"/>
            </w:tcBorders>
          </w:tcPr>
          <w:p>
            <w:pPr>
              <w:jc w:val="center"/>
              <w:ind w:left="23"/>
              <w:spacing w:after="0"/>
              <w:rPr>
                <w:sz w:val="20"/>
                <w:szCs w:val="20"/>
                <w:color w:val="auto"/>
              </w:rPr>
            </w:pPr>
            <w:r>
              <w:rPr>
                <w:rFonts w:ascii="Times New Roman" w:cs="Times New Roman" w:eastAsia="Times New Roman" w:hAnsi="Times New Roman"/>
                <w:sz w:val="15"/>
                <w:szCs w:val="15"/>
                <w:color w:val="auto"/>
              </w:rPr>
              <w:t>Securities</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5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30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5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5"/>
                <w:szCs w:val="15"/>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1"/>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Total Offering Amounts</w:t>
            </w:r>
          </w:p>
        </w:tc>
        <w:tc>
          <w:tcPr>
            <w:tcW w:w="5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30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46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3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Total Fees Previously Paid</w:t>
            </w:r>
          </w:p>
        </w:tc>
        <w:tc>
          <w:tcPr>
            <w:tcW w:w="5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46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Total Fee Offsets</w:t>
            </w:r>
          </w:p>
        </w:tc>
        <w:tc>
          <w:tcPr>
            <w:tcW w:w="5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46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Net Fee Due</w:t>
            </w:r>
          </w:p>
        </w:tc>
        <w:tc>
          <w:tcPr>
            <w:tcW w:w="5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46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64" w:right="20" w:hanging="364"/>
        <w:spacing w:after="0" w:line="259" w:lineRule="auto"/>
        <w:tabs>
          <w:tab w:leader="none" w:pos="364"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indeterminate number or amount, as the case may be, of Class A common stock, preferred stock, debt securities and warrants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 Any registration fees will be paid subsequently on a pay-as-you-go basis in accordance with Rule 457(r).</w:t>
      </w:r>
    </w:p>
    <w:p>
      <w:pPr>
        <w:spacing w:after="0" w:line="2" w:lineRule="exact"/>
        <w:rPr>
          <w:rFonts w:ascii="Times New Roman" w:cs="Times New Roman" w:eastAsia="Times New Roman" w:hAnsi="Times New Roman"/>
          <w:sz w:val="15"/>
          <w:szCs w:val="15"/>
          <w:color w:val="auto"/>
        </w:rPr>
      </w:pPr>
    </w:p>
    <w:p>
      <w:pPr>
        <w:ind w:left="364" w:hanging="364"/>
        <w:spacing w:after="0"/>
        <w:tabs>
          <w:tab w:leader="none" w:pos="364"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Rules 456(b) and 457(r), the Registrant is deferring payment of all applicable registration fees.</w:t>
      </w:r>
    </w:p>
    <w:sectPr>
      <w:pgSz w:w="11900" w:h="16838" w:orient="portrait"/>
      <w:cols w:equalWidth="0" w:num="1">
        <w:col w:w="9424"/>
      </w:cols>
      <w:pgMar w:left="1236"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1)"/>
      <w:numFmt w:val="lowerRoman"/>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1)"/>
      <w:numFmt w:val="decimal"/>
      <w:start w:val="1"/>
    </w:lvl>
  </w:abstractNum>
  <w:abstractNum w:abstractNumId="30">
    <w:nsid w:val="BF72B14"/>
    <w:multiLevelType w:val="hybridMultilevel"/>
    <w:lvl w:ilvl="0">
      <w:lvlJc w:val="left"/>
      <w:lvlText w:val="%1"/>
      <w:numFmt w:val="decimal"/>
      <w:start w:val="107"/>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1)"/>
      <w:numFmt w:val="decimal"/>
      <w:start w:val="1"/>
    </w:lvl>
    <w:lvl w:ilvl="1">
      <w:lvlJc w:val="left"/>
      <w:lvlText w:val="(%2)"/>
      <w:numFmt w:val="lowerRoman"/>
      <w:start w:val="1"/>
    </w:lvl>
  </w:abstractNum>
  <w:abstractNum w:abstractNumId="33">
    <w:nsid w:val="A0382C5"/>
    <w:multiLevelType w:val="hybridMultilevel"/>
    <w:lvl w:ilvl="0">
      <w:lvlJc w:val="left"/>
      <w:lvlText w:val="(%1)"/>
      <w:numFmt w:val="decimal"/>
      <w:start w:val="2"/>
    </w:lvl>
    <w:lvl w:ilvl="1">
      <w:lvlJc w:val="left"/>
      <w:lvlText w:val="(%2)"/>
      <w:numFmt w:val="lowerRoman"/>
      <w:start w:val="1"/>
    </w:lvl>
  </w:abstractNum>
  <w:abstractNum w:abstractNumId="34">
    <w:nsid w:val="8F2B15E"/>
    <w:multiLevelType w:val="hybridMultilevel"/>
    <w:lvl w:ilvl="0">
      <w:lvlJc w:val="left"/>
      <w:lvlText w:val="(%1)"/>
      <w:numFmt w:val="decimal"/>
      <w:start w:val="5"/>
    </w:lvl>
    <w:lvl w:ilvl="1">
      <w:lvlJc w:val="left"/>
      <w:lvlText w:val="(%2)"/>
      <w:numFmt w:val="lowerRoman"/>
      <w:start w:val="1"/>
    </w:lvl>
  </w:abstractNum>
  <w:abstractNum w:abstractNumId="35">
    <w:nsid w:val="1A32234B"/>
    <w:multiLevelType w:val="hybridMultilevel"/>
    <w:lvl w:ilvl="0">
      <w:lvlJc w:val="left"/>
      <w:lvlText w:val="(%1)"/>
      <w:numFmt w:val="lowerLetter"/>
      <w:start w:val="1"/>
    </w:lvl>
    <w:lvl w:ilvl="1">
      <w:lvlJc w:val="left"/>
      <w:lvlText w:val="(%2)"/>
      <w:numFmt w:val="decimal"/>
      <w:start w:val="1"/>
    </w:lvl>
  </w:abstractNum>
  <w:abstractNum w:abstractNumId="36">
    <w:nsid w:val="3B0FD379"/>
    <w:multiLevelType w:val="hybridMultilevel"/>
    <w:lvl w:ilvl="0">
      <w:lvlJc w:val="left"/>
      <w:lvlText w:val="(%1)"/>
      <w:numFmt w:val="decimal"/>
      <w:start w:val="3"/>
    </w:lvl>
  </w:abstractNum>
  <w:abstractNum w:abstractNumId="37">
    <w:nsid w:val="68EB2F63"/>
    <w:multiLevelType w:val="hybridMultilevel"/>
    <w:lvl w:ilvl="0">
      <w:lvlJc w:val="left"/>
      <w:lvlText w:val="(%1)"/>
      <w:numFmt w:val="decimal"/>
      <w:start w:val="15"/>
    </w:lvl>
  </w:abstractNum>
  <w:abstractNum w:abstractNumId="38">
    <w:nsid w:val="4962813B"/>
    <w:multiLevelType w:val="hybridMultilevel"/>
    <w:lvl w:ilvl="0">
      <w:lvlJc w:val="left"/>
      <w:lvlText w:val="(%1)"/>
      <w:numFmt w:val="decimal"/>
      <w:start w:val="26"/>
    </w:lvl>
  </w:abstractNum>
  <w:abstractNum w:abstractNumId="39">
    <w:nsid w:val="60B6DF70"/>
    <w:multiLevelType w:val="hybridMultilevel"/>
    <w:lvl w:ilvl="0">
      <w:lvlJc w:val="left"/>
      <w:lvlText w:val="(%1)"/>
      <w:numFmt w:val="decimal"/>
      <w:start w:val="1"/>
    </w:lvl>
  </w:abstractNum>
  <w:abstractNum w:abstractNumId="40">
    <w:nsid w:val="6A5EE64"/>
    <w:multiLevelType w:val="hybridMultilevel"/>
    <w:lvl w:ilvl="0">
      <w:lvlJc w:val="left"/>
      <w:lvlText w:val="(%1)"/>
      <w:numFmt w:val="lowerLetter"/>
      <w:start w:val="1"/>
    </w:lvl>
  </w:abstractNum>
  <w:abstractNum w:abstractNumId="41">
    <w:nsid w:val="14330624"/>
    <w:multiLevelType w:val="hybridMultilevel"/>
    <w:lvl w:ilvl="0">
      <w:lvlJc w:val="left"/>
      <w:lvlText w:val="(%1)"/>
      <w:numFmt w:val="lowerLetter"/>
      <w:start w:val="3"/>
    </w:lvl>
  </w:abstractNum>
  <w:abstractNum w:abstractNumId="42">
    <w:nsid w:val="7FFFCA11"/>
    <w:multiLevelType w:val="hybridMultilevel"/>
    <w:lvl w:ilvl="0">
      <w:lvlJc w:val="left"/>
      <w:lvlText w:val="(%1)"/>
      <w:numFmt w:val="lowerLetter"/>
      <w:start w:val="1"/>
    </w:lvl>
  </w:abstractNum>
  <w:abstractNum w:abstractNumId="43">
    <w:nsid w:val="1A27709E"/>
    <w:multiLevelType w:val="hybridMultilevel"/>
    <w:lvl w:ilvl="0">
      <w:lvlJc w:val="left"/>
      <w:lvlText w:val="(%1)"/>
      <w:numFmt w:val="lowerLetter"/>
      <w:start w:val="3"/>
    </w:lvl>
  </w:abstractNum>
  <w:abstractNum w:abstractNumId="44">
    <w:nsid w:val="71EA1109"/>
    <w:multiLevelType w:val="hybridMultilevel"/>
    <w:lvl w:ilvl="0">
      <w:lvlJc w:val="left"/>
      <w:lvlText w:val="(%1)"/>
      <w:numFmt w:val="lowerLetter"/>
      <w:start w:val="1"/>
    </w:lvl>
  </w:abstractNum>
  <w:abstractNum w:abstractNumId="45">
    <w:nsid w:val="100F59DC"/>
    <w:multiLevelType w:val="hybridMultilevel"/>
    <w:lvl w:ilvl="0">
      <w:lvlJc w:val="left"/>
      <w:lvlText w:val="(%1)"/>
      <w:numFmt w:val="lowerLetter"/>
      <w:start w:val="2"/>
    </w:lvl>
  </w:abstractNum>
  <w:abstractNum w:abstractNumId="46">
    <w:nsid w:val="7FB7E0AA"/>
    <w:multiLevelType w:val="hybridMultilevel"/>
    <w:lvl w:ilvl="0">
      <w:lvlJc w:val="left"/>
      <w:lvlText w:val="(%1)"/>
      <w:numFmt w:val="lowerLetter"/>
      <w:start w:val="1"/>
    </w:lvl>
  </w:abstractNum>
  <w:abstractNum w:abstractNumId="47">
    <w:nsid w:val="6EB5BD4"/>
    <w:multiLevelType w:val="hybridMultilevel"/>
    <w:lvl w:ilvl="0">
      <w:lvlJc w:val="left"/>
      <w:lvlText w:val="(%1)"/>
      <w:numFmt w:val="lowerLetter"/>
      <w:start w:val="1"/>
    </w:lvl>
    <w:lvl w:ilvl="1">
      <w:lvlJc w:val="left"/>
      <w:lvlText w:val="(%2)"/>
      <w:numFmt w:val="decimal"/>
      <w:start w:val="1"/>
    </w:lvl>
  </w:abstractNum>
  <w:abstractNum w:abstractNumId="48">
    <w:nsid w:val="6F6DD9AC"/>
    <w:multiLevelType w:val="hybridMultilevel"/>
    <w:lvl w:ilvl="0">
      <w:lvlJc w:val="left"/>
      <w:lvlText w:val="%1"/>
      <w:numFmt w:val="lowerLetter"/>
      <w:start w:val="1"/>
    </w:lvl>
    <w:lvl w:ilvl="1">
      <w:lvlJc w:val="left"/>
      <w:lvlText w:val="(%2)"/>
      <w:numFmt w:val="decimal"/>
      <w:start w:val="4"/>
    </w:lvl>
  </w:abstractNum>
  <w:abstractNum w:abstractNumId="49">
    <w:nsid w:val="94211F2"/>
    <w:multiLevelType w:val="hybridMultilevel"/>
    <w:lvl w:ilvl="0">
      <w:lvlJc w:val="left"/>
      <w:lvlText w:val="(%1)"/>
      <w:numFmt w:val="lowerLetter"/>
      <w:start w:val="2"/>
    </w:lvl>
    <w:lvl w:ilvl="1">
      <w:lvlJc w:val="left"/>
      <w:lvlText w:val="%2"/>
      <w:numFmt w:val="decimal"/>
      <w:start w:val="1"/>
    </w:lvl>
  </w:abstractNum>
  <w:abstractNum w:abstractNumId="50">
    <w:nsid w:val="885E1B"/>
    <w:multiLevelType w:val="hybridMultilevel"/>
    <w:lvl w:ilvl="0">
      <w:lvlJc w:val="left"/>
      <w:lvlText w:val="(%1)"/>
      <w:numFmt w:val="lowerLetter"/>
      <w:start w:val="1"/>
    </w:lvl>
  </w:abstractNum>
  <w:abstractNum w:abstractNumId="51">
    <w:nsid w:val="76272110"/>
    <w:multiLevelType w:val="hybridMultilevel"/>
    <w:lvl w:ilvl="0">
      <w:lvlJc w:val="left"/>
      <w:lvlText w:val="(%1)"/>
      <w:numFmt w:val="lowerLetter"/>
      <w:start w:val="1"/>
    </w:lvl>
  </w:abstractNum>
  <w:abstractNum w:abstractNumId="52">
    <w:nsid w:val="4C04A8AF"/>
    <w:multiLevelType w:val="hybridMultilevel"/>
    <w:lvl w:ilvl="0">
      <w:lvlJc w:val="left"/>
      <w:lvlText w:val="(%1)"/>
      <w:numFmt w:val="lowerLetter"/>
      <w:start w:val="1"/>
    </w:lvl>
  </w:abstractNum>
  <w:abstractNum w:abstractNumId="53">
    <w:nsid w:val="1716703B"/>
    <w:multiLevelType w:val="hybridMultilevel"/>
    <w:lvl w:ilvl="0">
      <w:lvlJc w:val="left"/>
      <w:lvlText w:val="(%1)"/>
      <w:numFmt w:val="lowerLetter"/>
      <w:start w:val="1"/>
    </w:lvl>
    <w:lvl w:ilvl="1">
      <w:lvlJc w:val="left"/>
      <w:lvlText w:val="(%2)"/>
      <w:numFmt w:val="decimal"/>
      <w:start w:val="1"/>
    </w:lvl>
  </w:abstractNum>
  <w:abstractNum w:abstractNumId="54">
    <w:nsid w:val="14E17E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5">
    <w:nsid w:val="3222E7C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6">
    <w:nsid w:val="74DE0EE3"/>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57">
    <w:nsid w:val="68EBC550"/>
    <w:multiLevelType w:val="hybridMultilevel"/>
    <w:lvl w:ilvl="0">
      <w:lvlJc w:val="left"/>
      <w:lvlText w:val="(%1)"/>
      <w:numFmt w:val="lowerLetter"/>
      <w:start w:val="4"/>
    </w:lvl>
  </w:abstractNum>
  <w:abstractNum w:abstractNumId="58">
    <w:nsid w:val="2DF6D648"/>
    <w:multiLevelType w:val="hybridMultilevel"/>
    <w:lvl w:ilvl="0">
      <w:lvlJc w:val="left"/>
      <w:lvlText w:val="(%1)"/>
      <w:numFmt w:val="lowerLetter"/>
      <w:start w:val="1"/>
    </w:lvl>
  </w:abstractNum>
  <w:abstractNum w:abstractNumId="59">
    <w:nsid w:val="46B7D447"/>
    <w:multiLevelType w:val="hybridMultilevel"/>
    <w:lvl w:ilvl="0">
      <w:lvlJc w:val="left"/>
      <w:lvlText w:val="(%1)"/>
      <w:numFmt w:val="lowerLetter"/>
      <w:start w:val="4"/>
    </w:lvl>
  </w:abstractNum>
  <w:abstractNum w:abstractNumId="60">
    <w:nsid w:val="4A2AC315"/>
    <w:multiLevelType w:val="hybridMultilevel"/>
    <w:lvl w:ilvl="0">
      <w:lvlJc w:val="left"/>
      <w:lvlText w:val="(%1)"/>
      <w:numFmt w:val="lowerLetter"/>
      <w:start w:val="1"/>
    </w:lvl>
  </w:abstractNum>
  <w:abstractNum w:abstractNumId="61">
    <w:nsid w:val="39EE015C"/>
    <w:multiLevelType w:val="hybridMultilevel"/>
    <w:lvl w:ilvl="0">
      <w:lvlJc w:val="left"/>
      <w:lvlText w:val="(%1)"/>
      <w:numFmt w:val="lowerLetter"/>
      <w:start w:val="2"/>
    </w:lvl>
  </w:abstractNum>
  <w:abstractNum w:abstractNumId="62">
    <w:nsid w:val="57FC4FBB"/>
    <w:multiLevelType w:val="hybridMultilevel"/>
    <w:lvl w:ilvl="0">
      <w:lvlJc w:val="left"/>
      <w:lvlText w:val="(%1)"/>
      <w:numFmt w:val="lowerLetter"/>
      <w:start w:val="1"/>
    </w:lvl>
  </w:abstractNum>
  <w:abstractNum w:abstractNumId="63">
    <w:nsid w:val="CC1016F"/>
    <w:multiLevelType w:val="hybridMultilevel"/>
    <w:lvl w:ilvl="0">
      <w:lvlJc w:val="left"/>
      <w:lvlText w:val="(%1)"/>
      <w:numFmt w:val="lowerRoman"/>
      <w:start w:val="1"/>
    </w:lvl>
    <w:lvl w:ilvl="1">
      <w:lvlJc w:val="left"/>
      <w:lvlText w:val="(%2)"/>
      <w:numFmt w:val="upperLetter"/>
      <w:start w:val="1"/>
    </w:lvl>
  </w:abstractNum>
  <w:abstractNum w:abstractNumId="64">
    <w:nsid w:val="43F18422"/>
    <w:multiLevelType w:val="hybridMultilevel"/>
    <w:lvl w:ilvl="0">
      <w:lvlJc w:val="left"/>
      <w:lvlText w:val="(%1)"/>
      <w:numFmt w:val="lowerRoman"/>
      <w:start w:val="2"/>
    </w:lvl>
  </w:abstractNum>
  <w:abstractNum w:abstractNumId="65">
    <w:nsid w:val="60EF0119"/>
    <w:multiLevelType w:val="hybridMultilevel"/>
    <w:lvl w:ilvl="0">
      <w:lvlJc w:val="left"/>
      <w:lvlText w:val="(%1)"/>
      <w:numFmt w:val="lowerLetter"/>
      <w:start w:val="1"/>
    </w:lvl>
  </w:abstractNum>
  <w:abstractNum w:abstractNumId="66">
    <w:nsid w:val="26F324BA"/>
    <w:multiLevelType w:val="hybridMultilevel"/>
    <w:lvl w:ilvl="0">
      <w:lvlJc w:val="left"/>
      <w:lvlText w:val="(%1)"/>
      <w:numFmt w:val="lowerLetter"/>
      <w:start w:val="4"/>
    </w:lvl>
  </w:abstractNum>
  <w:abstractNum w:abstractNumId="67">
    <w:nsid w:val="7F01579B"/>
    <w:multiLevelType w:val="hybridMultilevel"/>
    <w:lvl w:ilvl="0">
      <w:lvlJc w:val="left"/>
      <w:lvlText w:val="(%1)"/>
      <w:numFmt w:val="lowerLetter"/>
      <w:start w:val="10"/>
    </w:lvl>
  </w:abstractNum>
  <w:abstractNum w:abstractNumId="68">
    <w:nsid w:val="49DA307D"/>
    <w:multiLevelType w:val="hybridMultilevel"/>
    <w:lvl w:ilvl="0">
      <w:lvlJc w:val="left"/>
      <w:lvlText w:val="(%1)"/>
      <w:numFmt w:val="lowerLetter"/>
      <w:start w:val="1"/>
    </w:lvl>
  </w:abstractNum>
  <w:abstractNum w:abstractNumId="69">
    <w:nsid w:val="7055A5F5"/>
    <w:multiLevelType w:val="hybridMultilevel"/>
    <w:lvl w:ilvl="0">
      <w:lvlJc w:val="left"/>
      <w:lvlText w:val="(%1)"/>
      <w:numFmt w:val="lowerLetter"/>
      <w:start w:val="1"/>
    </w:lvl>
  </w:abstractNum>
  <w:abstractNum w:abstractNumId="70">
    <w:nsid w:val="5FB8370B"/>
    <w:multiLevelType w:val="hybridMultilevel"/>
    <w:lvl w:ilvl="0">
      <w:lvlJc w:val="left"/>
      <w:lvlText w:val="(%1)"/>
      <w:numFmt w:val="lowerLetter"/>
      <w:start w:val="1"/>
    </w:lvl>
  </w:abstractNum>
  <w:abstractNum w:abstractNumId="71">
    <w:nsid w:val="50801EE1"/>
    <w:multiLevelType w:val="hybridMultilevel"/>
    <w:lvl w:ilvl="0">
      <w:lvlJc w:val="left"/>
      <w:lvlText w:val="(%1)"/>
      <w:numFmt w:val="lowerLetter"/>
      <w:start w:val="2"/>
    </w:lvl>
  </w:abstractNum>
  <w:abstractNum w:abstractNumId="72">
    <w:nsid w:val="488AC1A"/>
    <w:multiLevelType w:val="hybridMultilevel"/>
    <w:lvl w:ilvl="0">
      <w:lvlJc w:val="left"/>
      <w:lvlText w:val="(%1)"/>
      <w:numFmt w:val="lowerRoman"/>
      <w:start w:val="1"/>
    </w:lvl>
  </w:abstractNum>
  <w:abstractNum w:abstractNumId="73">
    <w:nsid w:val="5FB8011C"/>
    <w:multiLevelType w:val="hybridMultilevel"/>
    <w:lvl w:ilvl="0">
      <w:lvlJc w:val="left"/>
      <w:lvlText w:val="(%1)"/>
      <w:numFmt w:val="lowerLetter"/>
      <w:start w:val="3"/>
    </w:lvl>
  </w:abstractNum>
  <w:abstractNum w:abstractNumId="74">
    <w:nsid w:val="6AA78F7F"/>
    <w:multiLevelType w:val="hybridMultilevel"/>
    <w:lvl w:ilvl="0">
      <w:lvlJc w:val="left"/>
      <w:lvlText w:val="(%1)"/>
      <w:numFmt w:val="lowerLetter"/>
      <w:start w:val="1"/>
    </w:lvl>
  </w:abstractNum>
  <w:abstractNum w:abstractNumId="75">
    <w:nsid w:val="7672BD23"/>
    <w:multiLevelType w:val="hybridMultilevel"/>
    <w:lvl w:ilvl="0">
      <w:lvlJc w:val="left"/>
      <w:lvlText w:val="(%1)"/>
      <w:numFmt w:val="lowerLetter"/>
      <w:start w:val="3"/>
    </w:lvl>
  </w:abstractNum>
  <w:abstractNum w:abstractNumId="76">
    <w:nsid w:val="6FC75AF8"/>
    <w:multiLevelType w:val="hybridMultilevel"/>
    <w:lvl w:ilvl="0">
      <w:lvlJc w:val="left"/>
      <w:lvlText w:val="(%1)"/>
      <w:numFmt w:val="lowerLetter"/>
      <w:start w:val="1"/>
    </w:lvl>
  </w:abstractNum>
  <w:abstractNum w:abstractNumId="77">
    <w:nsid w:val="6A5F7029"/>
    <w:multiLevelType w:val="hybridMultilevel"/>
    <w:lvl w:ilvl="0">
      <w:lvlJc w:val="left"/>
      <w:lvlText w:val="(%1)"/>
      <w:numFmt w:val="lowerLetter"/>
      <w:start w:val="2"/>
    </w:lvl>
  </w:abstractNum>
  <w:abstractNum w:abstractNumId="78">
    <w:nsid w:val="7D5E18F8"/>
    <w:multiLevelType w:val="hybridMultilevel"/>
    <w:lvl w:ilvl="0">
      <w:lvlJc w:val="left"/>
      <w:lvlText w:val="(%1)"/>
      <w:numFmt w:val="lowerLetter"/>
      <w:start w:val="1"/>
    </w:lvl>
  </w:abstractNum>
  <w:abstractNum w:abstractNumId="79">
    <w:nsid w:val="5F3534A4"/>
    <w:multiLevelType w:val="hybridMultilevel"/>
    <w:lvl w:ilvl="0">
      <w:lvlJc w:val="left"/>
      <w:lvlText w:val="(%1)"/>
      <w:numFmt w:val="lowerLetter"/>
      <w:start w:val="8"/>
    </w:lvl>
  </w:abstractNum>
  <w:abstractNum w:abstractNumId="80">
    <w:nsid w:val="73A1821B"/>
    <w:multiLevelType w:val="hybridMultilevel"/>
    <w:lvl w:ilvl="0">
      <w:lvlJc w:val="left"/>
      <w:lvlText w:val="(%1)"/>
      <w:numFmt w:val="lowerLetter"/>
      <w:start w:val="1"/>
    </w:lvl>
  </w:abstractNum>
  <w:abstractNum w:abstractNumId="81">
    <w:nsid w:val="7DE67713"/>
    <w:multiLevelType w:val="hybridMultilevel"/>
    <w:lvl w:ilvl="0">
      <w:lvlJc w:val="left"/>
      <w:lvlText w:val="(%1)"/>
      <w:numFmt w:val="lowerLetter"/>
      <w:start w:val="2"/>
    </w:lvl>
  </w:abstractNum>
  <w:abstractNum w:abstractNumId="82">
    <w:nsid w:val="555C55B5"/>
    <w:multiLevelType w:val="hybridMultilevel"/>
    <w:lvl w:ilvl="0">
      <w:lvlJc w:val="left"/>
      <w:lvlText w:val="%1"/>
      <w:numFmt w:val="lowerLetter"/>
      <w:start w:val="1"/>
    </w:lvl>
    <w:lvl w:ilvl="1">
      <w:lvlJc w:val="left"/>
      <w:lvlText w:val="(%2)"/>
      <w:numFmt w:val="lowerLetter"/>
      <w:start w:val="1"/>
    </w:lvl>
  </w:abstractNum>
  <w:abstractNum w:abstractNumId="83">
    <w:nsid w:val="3FA62ACA"/>
    <w:multiLevelType w:val="hybridMultilevel"/>
    <w:lvl w:ilvl="0">
      <w:lvlJc w:val="left"/>
      <w:lvlText w:val="(%1)"/>
      <w:numFmt w:val="lowerLetter"/>
      <w:start w:val="61"/>
    </w:lvl>
    <w:lvl w:ilvl="1">
      <w:lvlJc w:val="left"/>
      <w:lvlText w:val="%2"/>
      <w:numFmt w:val="lowerLetter"/>
      <w:start w:val="1"/>
    </w:lvl>
  </w:abstractNum>
  <w:abstractNum w:abstractNumId="84">
    <w:nsid w:val="14FCE74E"/>
    <w:multiLevelType w:val="hybridMultilevel"/>
    <w:lvl w:ilvl="0">
      <w:lvlJc w:val="left"/>
      <w:lvlText w:val="(%1)"/>
      <w:numFmt w:val="decimal"/>
      <w:start w:val="1"/>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Letter"/>
      <w:start w:val="2"/>
    </w:lvl>
  </w:abstractNum>
  <w:abstractNum w:abstractNumId="87">
    <w:nsid w:val="9DAF632"/>
    <w:multiLevelType w:val="hybridMultilevel"/>
    <w:lvl w:ilvl="0">
      <w:lvlJc w:val="left"/>
      <w:lvlText w:val="(%1)"/>
      <w:numFmt w:val="lowerLetter"/>
      <w:start w:val="1"/>
    </w:lvl>
    <w:lvl w:ilvl="1">
      <w:lvlJc w:val="left"/>
      <w:lvlText w:val="(%2)"/>
      <w:numFmt w:val="lowerLetter"/>
      <w:start w:val="9"/>
    </w:lvl>
  </w:abstractNum>
  <w:abstractNum w:abstractNumId="88">
    <w:nsid w:val="53299938"/>
    <w:multiLevelType w:val="hybridMultilevel"/>
    <w:lvl w:ilvl="0">
      <w:lvlJc w:val="left"/>
      <w:lvlText w:val="(%1)"/>
      <w:numFmt w:val="lowerRoman"/>
      <w:start w:val="2"/>
    </w:lvl>
  </w:abstractNum>
  <w:abstractNum w:abstractNumId="89">
    <w:nsid w:val="1FBFE8E0"/>
    <w:multiLevelType w:val="hybridMultilevel"/>
    <w:lvl w:ilvl="0">
      <w:lvlJc w:val="left"/>
      <w:lvlText w:val="(%1)"/>
      <w:numFmt w:val="lowerLetter"/>
      <w:start w:val="3"/>
    </w:lvl>
  </w:abstractNum>
  <w:abstractNum w:abstractNumId="90">
    <w:nsid w:val="5092CA79"/>
    <w:multiLevelType w:val="hybridMultilevel"/>
    <w:lvl w:ilvl="0">
      <w:lvlJc w:val="left"/>
      <w:lvlText w:val="(%1)"/>
      <w:numFmt w:val="lowerLetter"/>
      <w:start w:val="4"/>
    </w:lvl>
  </w:abstractNum>
  <w:abstractNum w:abstractNumId="91">
    <w:nsid w:val="1D545C4D"/>
    <w:multiLevelType w:val="hybridMultilevel"/>
    <w:lvl w:ilvl="0">
      <w:lvlJc w:val="left"/>
      <w:lvlText w:val="(%1)"/>
      <w:numFmt w:val="lowerLetter"/>
      <w:start w:val="1"/>
    </w:lvl>
  </w:abstractNum>
  <w:abstractNum w:abstractNumId="92">
    <w:nsid w:val="59ADEA3D"/>
    <w:multiLevelType w:val="hybridMultilevel"/>
    <w:lvl w:ilvl="0">
      <w:lvlJc w:val="left"/>
      <w:lvlText w:val="(%1)"/>
      <w:numFmt w:val="lowerLetter"/>
      <w:start w:val="1"/>
    </w:lvl>
  </w:abstractNum>
  <w:abstractNum w:abstractNumId="93">
    <w:nsid w:val="288F1A34"/>
    <w:multiLevelType w:val="hybridMultilevel"/>
    <w:lvl w:ilvl="0">
      <w:lvlJc w:val="left"/>
      <w:lvlText w:val="(%1)"/>
      <w:numFmt w:val="lowerRoman"/>
      <w:start w:val="1"/>
    </w:lvl>
  </w:abstractNum>
  <w:abstractNum w:abstractNumId="94">
    <w:nsid w:val="2A155DBC"/>
    <w:multiLevelType w:val="hybridMultilevel"/>
    <w:lvl w:ilvl="0">
      <w:lvlJc w:val="left"/>
      <w:lvlText w:val="(%1)"/>
      <w:numFmt w:val="lowerLetter"/>
      <w:start w:val="1"/>
    </w:lvl>
  </w:abstractNum>
  <w:abstractNum w:abstractNumId="95">
    <w:nsid w:val="1D9F6E5F"/>
    <w:multiLevelType w:val="hybridMultilevel"/>
    <w:lvl w:ilvl="0">
      <w:lvlJc w:val="left"/>
      <w:lvlText w:val="(%1)"/>
      <w:numFmt w:val="lowerLetter"/>
      <w:start w:val="4"/>
    </w:lvl>
  </w:abstractNum>
  <w:abstractNum w:abstractNumId="96">
    <w:nsid w:val="97E1B4E"/>
    <w:multiLevelType w:val="hybridMultilevel"/>
    <w:lvl w:ilvl="0">
      <w:lvlJc w:val="left"/>
      <w:lvlText w:val="[•]"/>
      <w:numFmt w:val="bullet"/>
      <w:start w:val="1"/>
    </w:lvl>
  </w:abstractNum>
  <w:abstractNum w:abstractNumId="97">
    <w:nsid w:val="51088277"/>
    <w:multiLevelType w:val="hybridMultilevel"/>
    <w:lvl w:ilvl="0">
      <w:lvlJc w:val="left"/>
      <w:lvlText w:val="(%1)"/>
      <w:numFmt w:val="lowerLetter"/>
      <w:start w:val="1"/>
    </w:lvl>
  </w:abstractNum>
  <w:abstractNum w:abstractNumId="98">
    <w:nsid w:val="1CA0C5FA"/>
    <w:multiLevelType w:val="hybridMultilevel"/>
    <w:lvl w:ilvl="0">
      <w:lvlJc w:val="left"/>
      <w:lvlText w:val="(%1)"/>
      <w:numFmt w:val="lowerLetter"/>
      <w:start w:val="2"/>
    </w:lvl>
  </w:abstractNum>
  <w:abstractNum w:abstractNumId="99">
    <w:nsid w:val="53584BCB"/>
    <w:multiLevelType w:val="hybridMultilevel"/>
    <w:lvl w:ilvl="0">
      <w:lvlJc w:val="left"/>
      <w:lvlText w:val="(%1)"/>
      <w:numFmt w:val="lowerLetter"/>
      <w:start w:val="1"/>
    </w:lvl>
    <w:lvl w:ilvl="1">
      <w:lvlJc w:val="left"/>
      <w:lvlText w:val="(%2)"/>
      <w:numFmt w:val="lowerLetter"/>
      <w:start w:val="9"/>
    </w:lvl>
  </w:abstractNum>
  <w:abstractNum w:abstractNumId="100">
    <w:nsid w:val="415E286C"/>
    <w:multiLevelType w:val="hybridMultilevel"/>
    <w:lvl w:ilvl="0">
      <w:lvlJc w:val="left"/>
      <w:lvlText w:val="%1"/>
      <w:numFmt w:val="lowerLetter"/>
      <w:start w:val="1"/>
    </w:lvl>
    <w:lvl w:ilvl="1">
      <w:lvlJc w:val="left"/>
      <w:lvlText w:val="(%2)"/>
      <w:numFmt w:val="lowerRoman"/>
      <w:start w:val="2"/>
    </w:lvl>
  </w:abstractNum>
  <w:abstractNum w:abstractNumId="101">
    <w:nsid w:val="7C58FD05"/>
    <w:multiLevelType w:val="hybridMultilevel"/>
    <w:lvl w:ilvl="0">
      <w:lvlJc w:val="left"/>
      <w:lvlText w:val="(%1)"/>
      <w:numFmt w:val="lowerLetter"/>
      <w:start w:val="3"/>
    </w:lvl>
    <w:lvl w:ilvl="1">
      <w:lvlJc w:val="left"/>
      <w:lvlText w:val="%2"/>
      <w:numFmt w:val="lowerRoman"/>
      <w:start w:val="1"/>
    </w:lvl>
  </w:abstractNum>
  <w:abstractNum w:abstractNumId="102">
    <w:nsid w:val="23D86AAC"/>
    <w:multiLevelType w:val="hybridMultilevel"/>
    <w:lvl w:ilvl="0">
      <w:lvlJc w:val="left"/>
      <w:lvlText w:val="(%1)"/>
      <w:numFmt w:val="lowerLetter"/>
      <w:start w:val="4"/>
    </w:lvl>
  </w:abstractNum>
  <w:abstractNum w:abstractNumId="103">
    <w:nsid w:val="45E6D486"/>
    <w:multiLevelType w:val="hybridMultilevel"/>
    <w:lvl w:ilvl="0">
      <w:lvlJc w:val="left"/>
      <w:lvlText w:val="(%1)"/>
      <w:numFmt w:val="lowerLetter"/>
      <w:start w:val="1"/>
    </w:lvl>
  </w:abstractNum>
  <w:abstractNum w:abstractNumId="104">
    <w:nsid w:val="5C10FE21"/>
    <w:multiLevelType w:val="hybridMultilevel"/>
    <w:lvl w:ilvl="0">
      <w:lvlJc w:val="left"/>
      <w:lvlText w:val="(%1)"/>
      <w:numFmt w:val="lowerLetter"/>
      <w:start w:val="4"/>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lowerLetter"/>
      <w:start w:val="8"/>
    </w:lvl>
  </w:abstractNum>
  <w:abstractNum w:abstractNumId="107">
    <w:nsid w:val="4BD8591A"/>
    <w:multiLevelType w:val="hybridMultilevel"/>
    <w:lvl w:ilvl="0">
      <w:lvlJc w:val="left"/>
      <w:lvlText w:val="(%1)"/>
      <w:numFmt w:val="lowerLetter"/>
      <w:start w:val="1"/>
    </w:lvl>
  </w:abstractNum>
  <w:abstractNum w:abstractNumId="108">
    <w:nsid w:val="78DF6A55"/>
    <w:multiLevelType w:val="hybridMultilevel"/>
    <w:lvl w:ilvl="0">
      <w:lvlJc w:val="left"/>
      <w:lvlText w:val="(%1)"/>
      <w:numFmt w:val="lowerLetter"/>
      <w:start w:val="4"/>
    </w:lvl>
  </w:abstractNum>
  <w:abstractNum w:abstractNumId="109">
    <w:nsid w:val="39B7AAA2"/>
    <w:multiLevelType w:val="hybridMultilevel"/>
    <w:lvl w:ilvl="0">
      <w:lvlJc w:val="left"/>
      <w:lvlText w:val="[•]"/>
      <w:numFmt w:val="bullet"/>
      <w:start w:val="1"/>
    </w:lvl>
  </w:abstractNum>
  <w:abstractNum w:abstractNumId="110">
    <w:nsid w:val="2B0D8DBE"/>
    <w:multiLevelType w:val="hybridMultilevel"/>
    <w:lvl w:ilvl="0">
      <w:lvlJc w:val="left"/>
      <w:lvlText w:val="(%1)"/>
      <w:numFmt w:val="lowerLetter"/>
      <w:start w:val="1"/>
    </w:lvl>
  </w:abstractNum>
  <w:abstractNum w:abstractNumId="111">
    <w:nsid w:val="6C80EC70"/>
    <w:multiLevelType w:val="hybridMultilevel"/>
    <w:lvl w:ilvl="0">
      <w:lvlJc w:val="left"/>
      <w:lvlText w:val="(%1)"/>
      <w:numFmt w:val="lowerLetter"/>
      <w:start w:val="5"/>
    </w:lvl>
  </w:abstractNum>
  <w:abstractNum w:abstractNumId="112">
    <w:nsid w:val="379E21B5"/>
    <w:multiLevelType w:val="hybridMultilevel"/>
    <w:lvl w:ilvl="0">
      <w:lvlJc w:val="left"/>
      <w:lvlText w:val="(%1)"/>
      <w:numFmt w:val="lowerLetter"/>
      <w:start w:val="1"/>
    </w:lvl>
  </w:abstractNum>
  <w:abstractNum w:abstractNumId="113">
    <w:nsid w:val="69E373"/>
    <w:multiLevelType w:val="hybridMultilevel"/>
    <w:lvl w:ilvl="0">
      <w:lvlJc w:val="left"/>
      <w:lvlText w:val="(%1)"/>
      <w:numFmt w:val="lowerLetter"/>
      <w:start w:val="3"/>
    </w:lvl>
  </w:abstractNum>
  <w:abstractNum w:abstractNumId="114">
    <w:nsid w:val="2C27173B"/>
    <w:multiLevelType w:val="hybridMultilevel"/>
    <w:lvl w:ilvl="0">
      <w:lvlJc w:val="left"/>
      <w:lvlText w:val="(%1)"/>
      <w:numFmt w:val="lowerLetter"/>
      <w:start w:val="1"/>
    </w:lvl>
  </w:abstractNum>
  <w:abstractNum w:abstractNumId="115">
    <w:nsid w:val="4C9B0904"/>
    <w:multiLevelType w:val="hybridMultilevel"/>
    <w:lvl w:ilvl="0">
      <w:lvlJc w:val="left"/>
      <w:lvlText w:val="(%1)"/>
      <w:numFmt w:val="lowerLetter"/>
      <w:start w:val="2"/>
    </w:lvl>
  </w:abstractNum>
  <w:abstractNum w:abstractNumId="116">
    <w:nsid w:val="6AA7B75C"/>
    <w:multiLevelType w:val="hybridMultilevel"/>
    <w:lvl w:ilvl="0">
      <w:lvlJc w:val="left"/>
      <w:lvlText w:val="[•]"/>
      <w:numFmt w:val="bullet"/>
      <w:start w:val="1"/>
    </w:lvl>
  </w:abstractNum>
  <w:abstractNum w:abstractNumId="117">
    <w:nsid w:val="1DF029D3"/>
    <w:multiLevelType w:val="hybridMultilevel"/>
    <w:lvl w:ilvl="0">
      <w:lvlJc w:val="left"/>
      <w:lvlText w:val="%1:"/>
      <w:numFmt w:val="upperLetter"/>
      <w:start w:val="20"/>
    </w:lvl>
  </w:abstractNum>
  <w:abstractNum w:abstractNumId="118">
    <w:nsid w:val="5675FF36"/>
    <w:multiLevelType w:val="hybridMultilevel"/>
    <w:lvl w:ilvl="0">
      <w:lvlJc w:val="left"/>
      <w:lvlText w:val="•"/>
      <w:numFmt w:val="bullet"/>
      <w:start w:val="1"/>
    </w:lvl>
  </w:abstractNum>
  <w:abstractNum w:abstractNumId="119">
    <w:nsid w:val="3DD15094"/>
    <w:multiLevelType w:val="hybridMultilevel"/>
    <w:lvl w:ilvl="0">
      <w:lvlJc w:val="left"/>
      <w:lvlText w:val="%1."/>
      <w:numFmt w:val="decimal"/>
      <w:start w:val="1"/>
    </w:lvl>
  </w:abstractNum>
  <w:abstractNum w:abstractNumId="120">
    <w:nsid w:val="3DB012B3"/>
    <w:multiLevelType w:val="hybridMultilevel"/>
    <w:lvl w:ilvl="0">
      <w:lvlJc w:val="left"/>
      <w:lvlText w:val="%1."/>
      <w:numFmt w:val="decimal"/>
      <w:start w:val="2"/>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jpe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jpeg"/><Relationship Id="rId297" Type="http://schemas.openxmlformats.org/officeDocument/2006/relationships/image" Target="media/image276.png"/><Relationship Id="rId298" Type="http://schemas.openxmlformats.org/officeDocument/2006/relationships/image" Target="media/image277.jpeg"/><Relationship Id="rId299" Type="http://schemas.openxmlformats.org/officeDocument/2006/relationships/image" Target="media/image278.png"/><Relationship Id="rId300" Type="http://schemas.openxmlformats.org/officeDocument/2006/relationships/image" Target="media/image279.jpeg"/><Relationship Id="rId301" Type="http://schemas.openxmlformats.org/officeDocument/2006/relationships/image" Target="media/image280.png"/><Relationship Id="rId302" Type="http://schemas.openxmlformats.org/officeDocument/2006/relationships/image" Target="media/image281.jpeg"/><Relationship Id="rId303" Type="http://schemas.openxmlformats.org/officeDocument/2006/relationships/image" Target="media/image282.png"/><Relationship Id="rId57" Type="http://schemas.openxmlformats.org/officeDocument/2006/relationships/hyperlink" Target="http://www.sec.gov/ix?doc=/Archives/edgar/data/0001861795/000095017022003770/dh-20211231.htm" TargetMode="External"/><Relationship Id="rId58" Type="http://schemas.openxmlformats.org/officeDocument/2006/relationships/hyperlink" Target="http://www.sec.gov/ix?doc=/Archives/edgar/data/0001861795/000095017022007910/dh-20220331.htm" TargetMode="External"/><Relationship Id="rId59" Type="http://schemas.openxmlformats.org/officeDocument/2006/relationships/hyperlink" Target="http://www.sec.gov/ix?doc=/Archives/edgar/data/0001861795/000095017022014843/dh-20220630.htm" TargetMode="External"/><Relationship Id="rId61" Type="http://schemas.openxmlformats.org/officeDocument/2006/relationships/hyperlink" Target="http://www.sec.gov/Archives/edgar/data/1861795/000119312522102925/d290538ddef14a.htm" TargetMode="External"/><Relationship Id="rId62" Type="http://schemas.openxmlformats.org/officeDocument/2006/relationships/hyperlink" Target="http://www.sec.gov/ix?doc=/Archives/edgar/data/0001861795/000119312522049951/d291800d8k.htm" TargetMode="External"/><Relationship Id="rId63" Type="http://schemas.openxmlformats.org/officeDocument/2006/relationships/hyperlink" Target="http://www.sec.gov/ix?doc=/Archives/edgar/data/0001861795/000119312522142304/d329213d8k.htm" TargetMode="External"/><Relationship Id="rId64" Type="http://schemas.openxmlformats.org/officeDocument/2006/relationships/hyperlink" Target="http://www.sec.gov/ix?doc=/Archives/edgar/data/0001861795/000119312522160977/d256408d8k.htm" TargetMode="External"/><Relationship Id="rId65" Type="http://schemas.openxmlformats.org/officeDocument/2006/relationships/hyperlink" Target="http://www.sec.gov/ix?doc=/Archives/edgar/data/0001861795/000119312522256657/d383931d8k.htm" TargetMode="External"/><Relationship Id="rId66" Type="http://schemas.openxmlformats.org/officeDocument/2006/relationships/hyperlink" Target="http://www.sec.gov/Archives/edgar/data/0001861795/000119312521273352/d208467d8a12b.htm" TargetMode="External"/><Relationship Id="rId75" Type="http://schemas.openxmlformats.org/officeDocument/2006/relationships/hyperlink" Target="http://www.sec.gov/Archives/edgar/data/0001861795/000095017021003484/dh-ex3_1.htm" TargetMode="External"/><Relationship Id="rId76" Type="http://schemas.openxmlformats.org/officeDocument/2006/relationships/hyperlink" Target="http://www.sec.gov/Archives/edgar/data/0001861795/000095017021003484/dh-ex3_2.htm" TargetMode="External"/><Relationship Id="rId77" Type="http://schemas.openxmlformats.org/officeDocument/2006/relationships/hyperlink" Target="http://www.sec.gov/Archives/edgar/data/0001861795/000095017021003484/dh-ex3_3.htm" TargetMode="External"/><Relationship Id="rId78" Type="http://schemas.openxmlformats.org/officeDocument/2006/relationships/hyperlink" Target="http://www.sec.gov/Archives/edgar/data/0001861795/000095017021003484/dh-ex10_10.htm" TargetMode="External"/><Relationship Id="rId79" Type="http://schemas.openxmlformats.org/officeDocument/2006/relationships/hyperlink" Target="http://www.sec.gov/Archives/edgar/data/0001861795/000095017021003484/dh-ex10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2022-10-07T16:17:42Z</dcterms:created>
  <dcterms:modified xsi:type="dcterms:W3CDTF">2022-10-07T16:17:42Z</dcterms:modified>
</cp:coreProperties>
</file>