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Krantz Jason Ronald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1,083,473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beneficially owned in trust by DH Holdings (fka Jason R. Krantz 2009 Trust), of which the reporting person is the beneficiary.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7950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2025-08-05T17:27:37Z</dcterms:created>
  <dcterms:modified xsi:type="dcterms:W3CDTF">2025-08-05T17:27:37Z</dcterms:modified>
</cp:coreProperties>
</file>