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6"/>
        </w:trPr>
        <w:tc>
          <w:tcPr>
            <w:tcW w:w="2560" w:type="dxa"/>
            <w:vAlign w:val="bottom"/>
            <w:gridSpan w:val="4"/>
          </w:tcPr>
          <w:p>
            <w:pPr>
              <w:spacing w:after="0"/>
              <w:rPr>
                <w:sz w:val="20"/>
                <w:szCs w:val="20"/>
                <w:color w:val="auto"/>
              </w:rPr>
            </w:pPr>
            <w:r>
              <w:rPr>
                <w:rFonts w:ascii="Arial" w:cs="Arial" w:eastAsia="Arial" w:hAnsi="Arial"/>
                <w:sz w:val="20"/>
                <w:szCs w:val="20"/>
                <w:color w:val="auto"/>
              </w:rPr>
              <w:t>SEC Form 4</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40" w:type="dxa"/>
            <w:vAlign w:val="bottom"/>
            <w:gridSpan w:val="2"/>
          </w:tcPr>
          <w:p>
            <w:pPr>
              <w:ind w:left="640"/>
              <w:spacing w:after="0" w:line="257" w:lineRule="exact"/>
              <w:rPr>
                <w:sz w:val="20"/>
                <w:szCs w:val="20"/>
                <w:color w:val="auto"/>
              </w:rPr>
            </w:pPr>
            <w:r>
              <w:rPr>
                <w:rFonts w:ascii="Arial" w:cs="Arial" w:eastAsia="Arial" w:hAnsi="Arial"/>
                <w:sz w:val="23"/>
                <w:szCs w:val="23"/>
                <w:b w:val="1"/>
                <w:bCs w:val="1"/>
                <w:color w:val="auto"/>
              </w:rPr>
              <w:t>FORM 4</w:t>
            </w:r>
          </w:p>
        </w:tc>
        <w:tc>
          <w:tcPr>
            <w:tcW w:w="6400" w:type="dxa"/>
            <w:vAlign w:val="bottom"/>
            <w:gridSpan w:val="7"/>
          </w:tcPr>
          <w:p>
            <w:pPr>
              <w:jc w:val="center"/>
              <w:ind w:right="340"/>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1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80" w:type="dxa"/>
            <w:vAlign w:val="bottom"/>
            <w:gridSpan w:val="2"/>
            <w:vMerge w:val="restart"/>
          </w:tcPr>
          <w:p>
            <w:pPr>
              <w:jc w:val="center"/>
              <w:ind w:right="420"/>
              <w:spacing w:after="0" w:line="136" w:lineRule="exact"/>
              <w:rPr>
                <w:sz w:val="20"/>
                <w:szCs w:val="20"/>
                <w:color w:val="auto"/>
              </w:rPr>
            </w:pPr>
            <w:r>
              <w:rPr>
                <w:rFonts w:ascii="Arial" w:cs="Arial" w:eastAsia="Arial" w:hAnsi="Arial"/>
                <w:sz w:val="13"/>
                <w:szCs w:val="13"/>
                <w:color w:val="auto"/>
                <w:w w:val="95"/>
              </w:rPr>
              <w:t>Washington, D.C. 20549</w:t>
            </w:r>
          </w:p>
        </w:tc>
        <w:tc>
          <w:tcPr>
            <w:tcW w:w="1180" w:type="dxa"/>
            <w:vAlign w:val="bottom"/>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60" w:type="dxa"/>
            <w:vAlign w:val="bottom"/>
            <w:tcBorders>
              <w:top w:val="single" w:sz="8" w:color="808080"/>
              <w:bottom w:val="single" w:sz="8" w:color="2C2C2C"/>
            </w:tcBorders>
          </w:tcPr>
          <w:p>
            <w:pPr>
              <w:spacing w:after="0"/>
              <w:rPr>
                <w:sz w:val="2"/>
                <w:szCs w:val="2"/>
                <w:color w:val="auto"/>
              </w:rPr>
            </w:pPr>
          </w:p>
        </w:tc>
        <w:tc>
          <w:tcPr>
            <w:tcW w:w="1320" w:type="dxa"/>
            <w:vAlign w:val="bottom"/>
            <w:tcBorders>
              <w:top w:val="single" w:sz="8" w:color="808080"/>
              <w:bottom w:val="single" w:sz="8" w:color="2C2C2C"/>
            </w:tcBorders>
          </w:tcPr>
          <w:p>
            <w:pPr>
              <w:spacing w:after="0"/>
              <w:rPr>
                <w:sz w:val="2"/>
                <w:szCs w:val="2"/>
                <w:color w:val="auto"/>
              </w:rPr>
            </w:pPr>
          </w:p>
        </w:tc>
        <w:tc>
          <w:tcPr>
            <w:tcW w:w="620" w:type="dxa"/>
            <w:vAlign w:val="bottom"/>
            <w:tcBorders>
              <w:top w:val="single" w:sz="8" w:color="808080"/>
              <w:bottom w:val="single" w:sz="8" w:color="2C2C2C"/>
            </w:tcBorders>
          </w:tcPr>
          <w:p>
            <w:pPr>
              <w:spacing w:after="0"/>
              <w:rPr>
                <w:sz w:val="2"/>
                <w:szCs w:val="2"/>
                <w:color w:val="auto"/>
              </w:rPr>
            </w:pPr>
          </w:p>
        </w:tc>
        <w:tc>
          <w:tcPr>
            <w:tcW w:w="20" w:type="dxa"/>
            <w:vAlign w:val="bottom"/>
            <w:tcBorders>
              <w:top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gridSpan w:val="2"/>
            <w:vMerge w:val="restart"/>
          </w:tcPr>
          <w:p>
            <w:pPr>
              <w:ind w:left="300"/>
              <w:spacing w:after="0"/>
              <w:rPr>
                <w:sz w:val="20"/>
                <w:szCs w:val="20"/>
                <w:color w:val="auto"/>
              </w:rPr>
            </w:pPr>
            <w:r>
              <w:rPr>
                <w:rFonts w:ascii="Arial" w:cs="Arial" w:eastAsia="Arial" w:hAnsi="Arial"/>
                <w:sz w:val="16"/>
                <w:szCs w:val="16"/>
                <w:color w:val="auto"/>
              </w:rPr>
              <w:t>OMB APPROVAL</w:t>
            </w:r>
          </w:p>
        </w:tc>
        <w:tc>
          <w:tcPr>
            <w:tcW w:w="20" w:type="dxa"/>
            <w:vAlign w:val="bottom"/>
            <w:vMerge w:val="restart"/>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gridSpan w:val="2"/>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6400" w:type="dxa"/>
            <w:vAlign w:val="bottom"/>
            <w:gridSpan w:val="7"/>
          </w:tcPr>
          <w:p>
            <w:pPr>
              <w:jc w:val="center"/>
              <w:ind w:right="360"/>
              <w:spacing w:after="0" w:line="142" w:lineRule="exact"/>
              <w:rPr>
                <w:sz w:val="20"/>
                <w:szCs w:val="20"/>
                <w:color w:val="auto"/>
              </w:rPr>
            </w:pPr>
            <w:r>
              <w:rPr>
                <w:rFonts w:ascii="Arial" w:cs="Arial" w:eastAsia="Arial" w:hAnsi="Arial"/>
                <w:sz w:val="16"/>
                <w:szCs w:val="16"/>
                <w:b w:val="1"/>
                <w:bCs w:val="1"/>
                <w:color w:val="auto"/>
              </w:rPr>
              <w:t>STATEMENT OF CHANGES IN BENEFICIAL OWNERSHIP</w:t>
            </w:r>
          </w:p>
        </w:tc>
        <w:tc>
          <w:tcPr>
            <w:tcW w:w="1320" w:type="dxa"/>
            <w:vAlign w:val="bottom"/>
            <w:vMerge w:val="restart"/>
          </w:tcPr>
          <w:p>
            <w:pPr>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ind w:left="240"/>
              <w:spacing w:after="0"/>
              <w:rPr>
                <w:sz w:val="20"/>
                <w:szCs w:val="20"/>
                <w:color w:val="auto"/>
              </w:rPr>
            </w:pPr>
            <w:r>
              <w:rPr>
                <w:rFonts w:ascii="Arial" w:cs="Arial" w:eastAsia="Arial" w:hAnsi="Arial"/>
                <w:sz w:val="11"/>
                <w:szCs w:val="11"/>
                <w:color w:val="auto"/>
              </w:rPr>
              <w:t>Section 16. Form 4 or Form 5</w:t>
            </w: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gridSpan w:val="2"/>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5120" w:type="dxa"/>
            <w:vAlign w:val="bottom"/>
            <w:gridSpan w:val="4"/>
            <w:vMerge w:val="restart"/>
          </w:tcPr>
          <w:p>
            <w:pPr>
              <w:jc w:val="center"/>
              <w:ind w:left="839"/>
              <w:spacing w:after="0"/>
              <w:rPr>
                <w:sz w:val="20"/>
                <w:szCs w:val="20"/>
                <w:color w:val="auto"/>
              </w:rPr>
            </w:pPr>
            <w:r>
              <w:rPr>
                <w:rFonts w:ascii="Arial" w:cs="Arial" w:eastAsia="Arial" w:hAnsi="Arial"/>
                <w:sz w:val="13"/>
                <w:szCs w:val="13"/>
                <w:color w:val="auto"/>
                <w:w w:val="95"/>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440" w:type="dxa"/>
            <w:vAlign w:val="bottom"/>
            <w:gridSpan w:val="2"/>
            <w:vMerge w:val="restart"/>
          </w:tcPr>
          <w:p>
            <w:pPr>
              <w:ind w:left="240"/>
              <w:spacing w:after="0" w:line="90" w:lineRule="exact"/>
              <w:rPr>
                <w:sz w:val="20"/>
                <w:szCs w:val="20"/>
                <w:color w:val="auto"/>
              </w:rPr>
            </w:pPr>
            <w:r>
              <w:rPr>
                <w:rFonts w:ascii="Arial" w:cs="Arial" w:eastAsia="Arial" w:hAnsi="Arial"/>
                <w:sz w:val="10"/>
                <w:szCs w:val="10"/>
                <w:color w:val="auto"/>
              </w:rPr>
              <w:t>Instruction 1(b).</w:t>
            </w:r>
          </w:p>
        </w:tc>
        <w:tc>
          <w:tcPr>
            <w:tcW w:w="512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3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40" w:type="dxa"/>
            <w:vAlign w:val="bottom"/>
            <w:gridSpan w:val="2"/>
            <w:vMerge w:val="continue"/>
          </w:tcPr>
          <w:p>
            <w:pPr>
              <w:spacing w:after="0" w:line="20" w:lineRule="exact"/>
              <w:rPr>
                <w:sz w:val="1"/>
                <w:szCs w:val="1"/>
                <w:color w:val="auto"/>
              </w:rPr>
            </w:pPr>
          </w:p>
        </w:tc>
        <w:tc>
          <w:tcPr>
            <w:tcW w:w="512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80" w:type="dxa"/>
            <w:vAlign w:val="bottom"/>
            <w:gridSpan w:val="2"/>
          </w:tcPr>
          <w:p>
            <w:pPr>
              <w:jc w:val="center"/>
              <w:ind w:right="420"/>
              <w:spacing w:after="0"/>
              <w:rPr>
                <w:sz w:val="20"/>
                <w:szCs w:val="20"/>
                <w:color w:val="auto"/>
              </w:rPr>
            </w:pPr>
            <w:r>
              <w:rPr>
                <w:rFonts w:ascii="Arial" w:cs="Arial" w:eastAsia="Arial" w:hAnsi="Arial"/>
                <w:sz w:val="13"/>
                <w:szCs w:val="13"/>
                <w:color w:val="auto"/>
                <w:w w:val="96"/>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3240" w:type="dxa"/>
            <w:vAlign w:val="bottom"/>
            <w:tcBorders>
              <w:bottom w:val="single" w:sz="8" w:color="2C2C2C"/>
            </w:tcBorders>
            <w:gridSpan w:val="6"/>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40" w:type="dxa"/>
            <w:vAlign w:val="bottom"/>
            <w:gridSpan w:val="3"/>
          </w:tcPr>
          <w:p>
            <w:pPr>
              <w:jc w:val="center"/>
              <w:ind w:right="40"/>
              <w:spacing w:after="0" w:line="201" w:lineRule="exact"/>
              <w:rPr>
                <w:sz w:val="20"/>
                <w:szCs w:val="20"/>
                <w:color w:val="auto"/>
              </w:rPr>
            </w:pPr>
            <w:r>
              <w:rPr>
                <w:rFonts w:ascii="Arial" w:cs="Arial" w:eastAsia="Arial" w:hAnsi="Arial"/>
                <w:sz w:val="13"/>
                <w:szCs w:val="13"/>
                <w:color w:val="auto"/>
                <w:w w:val="95"/>
              </w:rPr>
              <w:t>1. Name and Address of Reporting Person</w:t>
            </w:r>
            <w:r>
              <w:rPr>
                <w:rFonts w:ascii="Arial" w:cs="Arial" w:eastAsia="Arial" w:hAnsi="Arial"/>
                <w:sz w:val="20"/>
                <w:szCs w:val="20"/>
                <w:color w:val="auto"/>
                <w:w w:val="95"/>
                <w:vertAlign w:val="superscript"/>
              </w:rPr>
              <w:t>*</w:t>
            </w:r>
          </w:p>
        </w:tc>
        <w:tc>
          <w:tcPr>
            <w:tcW w:w="1280" w:type="dxa"/>
            <w:vAlign w:val="bottom"/>
          </w:tcPr>
          <w:p>
            <w:pPr>
              <w:spacing w:after="0"/>
              <w:rPr>
                <w:sz w:val="17"/>
                <w:szCs w:val="17"/>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540" w:type="dxa"/>
            <w:vAlign w:val="bottom"/>
            <w:gridSpan w:val="3"/>
            <w:vMerge w:val="restart"/>
          </w:tcPr>
          <w:p>
            <w:pPr>
              <w:jc w:val="center"/>
              <w:ind w:right="80"/>
              <w:spacing w:after="0"/>
              <w:rPr>
                <w:rFonts w:ascii="Arial" w:cs="Arial" w:eastAsia="Arial" w:hAnsi="Arial"/>
                <w:sz w:val="20"/>
                <w:szCs w:val="20"/>
                <w:color w:val="0000EE"/>
                <w:w w:val="94"/>
              </w:rPr>
            </w:pPr>
            <w:hyperlink r:id="rId8">
              <w:r>
                <w:rPr>
                  <w:rFonts w:ascii="Arial" w:cs="Arial" w:eastAsia="Arial" w:hAnsi="Arial"/>
                  <w:sz w:val="20"/>
                  <w:szCs w:val="20"/>
                  <w:color w:val="0000EE"/>
                  <w:w w:val="94"/>
                </w:rPr>
                <w:t>SEA VII Management, LLC</w:t>
              </w:r>
            </w:hyperlink>
          </w:p>
        </w:tc>
        <w:tc>
          <w:tcPr>
            <w:tcW w:w="1280" w:type="dxa"/>
            <w:vAlign w:val="bottom"/>
          </w:tcPr>
          <w:p>
            <w:pPr>
              <w:spacing w:after="0"/>
              <w:rPr>
                <w:sz w:val="8"/>
                <w:szCs w:val="8"/>
                <w:color w:val="auto"/>
              </w:rPr>
            </w:pPr>
          </w:p>
        </w:tc>
        <w:tc>
          <w:tcPr>
            <w:tcW w:w="3840" w:type="dxa"/>
            <w:vAlign w:val="bottom"/>
            <w:gridSpan w:val="3"/>
          </w:tcPr>
          <w:p>
            <w:pPr>
              <w:ind w:left="60"/>
              <w:spacing w:after="0" w:line="101" w:lineRule="exact"/>
              <w:rPr>
                <w:rFonts w:ascii="Arial" w:cs="Arial" w:eastAsia="Arial" w:hAnsi="Arial"/>
                <w:sz w:val="11"/>
                <w:szCs w:val="11"/>
                <w:color w:val="0000EE"/>
              </w:rPr>
            </w:pPr>
            <w:hyperlink r:id="rId9">
              <w:r>
                <w:rPr>
                  <w:rFonts w:ascii="Arial" w:cs="Arial" w:eastAsia="Arial" w:hAnsi="Arial"/>
                  <w:sz w:val="11"/>
                  <w:szCs w:val="11"/>
                  <w:color w:val="0000EE"/>
                </w:rPr>
                <w:t xml:space="preserve">Definitive Healthcare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DH</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280" w:type="dxa"/>
            <w:vAlign w:val="bottom"/>
            <w:gridSpan w:val="3"/>
            <w:vMerge w:val="restart"/>
          </w:tcPr>
          <w:p>
            <w:pPr>
              <w:ind w:left="60"/>
              <w:spacing w:after="0"/>
              <w:rPr>
                <w:sz w:val="20"/>
                <w:szCs w:val="20"/>
                <w:color w:val="auto"/>
              </w:rPr>
            </w:pPr>
            <w:r>
              <w:rPr>
                <w:rFonts w:ascii="Arial" w:cs="Arial" w:eastAsia="Arial" w:hAnsi="Arial"/>
                <w:sz w:val="13"/>
                <w:szCs w:val="13"/>
                <w:color w:val="auto"/>
                <w:w w:val="96"/>
              </w:rPr>
              <w:t>(Check all applicable)</w:t>
            </w: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gridSpan w:val="3"/>
            <w:vMerge w:val="continu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tcBorders>
              <w:bottom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80" w:type="dxa"/>
            <w:vAlign w:val="bottom"/>
            <w:gridSpan w:val="3"/>
            <w:vMerge w:val="restart"/>
          </w:tcPr>
          <w:p>
            <w:pPr>
              <w:ind w:left="260"/>
              <w:spacing w:after="0" w:line="139"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960" w:type="dxa"/>
            <w:vAlign w:val="bottom"/>
            <w:gridSpan w:val="3"/>
            <w:vMerge w:val="restart"/>
          </w:tcPr>
          <w:p>
            <w:pPr>
              <w:ind w:left="540"/>
              <w:spacing w:after="0" w:line="139"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9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9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-1093470</wp:posOffset>
            </wp:positionV>
            <wp:extent cx="6997700" cy="10156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7700" cy="10156825"/>
                    </a:xfrm>
                    <a:prstGeom prst="rect">
                      <a:avLst/>
                    </a:prstGeom>
                    <a:noFill/>
                  </pic:spPr>
                </pic:pic>
              </a:graphicData>
            </a:graphic>
          </wp:anchor>
        </w:drawing>
      </w:r>
    </w:p>
    <w:p>
      <w:pPr>
        <w:sectPr>
          <w:pgSz w:w="11900" w:h="16838" w:orient="portrait"/>
          <w:cols w:equalWidth="0" w:num="1">
            <w:col w:w="11080"/>
          </w:cols>
          <w:pgMar w:left="460" w:top="218" w:right="359" w:bottom="0" w:gutter="0" w:footer="0" w:header="0"/>
        </w:sectPr>
      </w:pPr>
    </w:p>
    <w:p>
      <w:pPr>
        <w:spacing w:after="0" w:line="24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5"/>
          <w:szCs w:val="15"/>
          <w:color w:val="0000FF"/>
        </w:rPr>
        <w:t>140 NEW MONTGOMERY STREET, 20TH FLOOR</w:t>
      </w:r>
    </w:p>
    <w:p>
      <w:pPr>
        <w:spacing w:after="0" w:line="34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0"/>
          <w:szCs w:val="20"/>
          <w:color w:val="auto"/>
        </w:rPr>
      </w:pPr>
    </w:p>
    <w:p>
      <w:pPr>
        <w:ind w:left="120" w:right="660"/>
        <w:spacing w:after="0"/>
        <w:rPr>
          <w:sz w:val="20"/>
          <w:szCs w:val="20"/>
          <w:color w:val="auto"/>
        </w:rPr>
      </w:pPr>
      <w:r>
        <w:rPr>
          <w:rFonts w:ascii="Arial" w:cs="Arial" w:eastAsia="Arial" w:hAnsi="Arial"/>
          <w:sz w:val="32"/>
          <w:szCs w:val="32"/>
          <w:color w:val="0000FF"/>
          <w:vertAlign w:val="superscript"/>
        </w:rPr>
        <w:t>SAN</w:t>
      </w:r>
      <w:r>
        <w:rPr>
          <w:rFonts w:ascii="Arial" w:cs="Arial" w:eastAsia="Arial" w:hAnsi="Arial"/>
          <w:sz w:val="16"/>
          <w:szCs w:val="16"/>
          <w:color w:val="0000FF"/>
        </w:rPr>
        <w:t xml:space="preserve"> CA 94105 FRANCISCO</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3.</w:t>
            </w:r>
          </w:p>
        </w:tc>
        <w:tc>
          <w:tcPr>
            <w:tcW w:w="3380" w:type="dxa"/>
            <w:vAlign w:val="bottom"/>
          </w:tcPr>
          <w:p>
            <w:pPr>
              <w:spacing w:after="0"/>
              <w:rPr>
                <w:sz w:val="20"/>
                <w:szCs w:val="20"/>
                <w:color w:val="auto"/>
              </w:rPr>
            </w:pPr>
            <w:r>
              <w:rPr>
                <w:rFonts w:ascii="Arial" w:cs="Arial" w:eastAsia="Arial" w:hAnsi="Arial"/>
                <w:sz w:val="13"/>
                <w:szCs w:val="13"/>
                <w:color w:val="auto"/>
              </w:rPr>
              <w:t>Date of Earliest Transaction (Month/Day/Year)</w:t>
            </w:r>
          </w:p>
        </w:tc>
        <w:tc>
          <w:tcPr>
            <w:tcW w:w="2080" w:type="dxa"/>
            <w:vAlign w:val="bottom"/>
          </w:tcPr>
          <w:p>
            <w:pPr>
              <w:ind w:left="84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jc w:val="right"/>
              <w:ind w:right="297"/>
              <w:spacing w:after="0"/>
              <w:rPr>
                <w:sz w:val="20"/>
                <w:szCs w:val="20"/>
                <w:color w:val="auto"/>
              </w:rPr>
            </w:pPr>
            <w:r>
              <w:rPr>
                <w:rFonts w:ascii="Arial" w:cs="Arial" w:eastAsia="Arial" w:hAnsi="Arial"/>
                <w:sz w:val="13"/>
                <w:szCs w:val="13"/>
                <w:color w:val="auto"/>
              </w:rPr>
              <w:t>Other (specify</w:t>
            </w:r>
          </w:p>
        </w:tc>
      </w:tr>
      <w:tr>
        <w:trPr>
          <w:trHeight w:val="207"/>
        </w:trPr>
        <w:tc>
          <w:tcPr>
            <w:tcW w:w="3580" w:type="dxa"/>
            <w:vAlign w:val="bottom"/>
            <w:gridSpan w:val="2"/>
          </w:tcPr>
          <w:p>
            <w:pPr>
              <w:ind w:left="60"/>
              <w:spacing w:after="0"/>
              <w:rPr>
                <w:sz w:val="20"/>
                <w:szCs w:val="20"/>
                <w:color w:val="auto"/>
              </w:rPr>
            </w:pPr>
            <w:r>
              <w:rPr>
                <w:rFonts w:ascii="Arial" w:cs="Arial" w:eastAsia="Arial" w:hAnsi="Arial"/>
                <w:sz w:val="16"/>
                <w:szCs w:val="16"/>
                <w:color w:val="0000FF"/>
              </w:rPr>
              <w:t>05/11/2023</w:t>
            </w:r>
          </w:p>
        </w:tc>
        <w:tc>
          <w:tcPr>
            <w:tcW w:w="2080" w:type="dxa"/>
            <w:vAlign w:val="bottom"/>
          </w:tcPr>
          <w:p>
            <w:pPr>
              <w:ind w:left="840"/>
              <w:spacing w:after="0"/>
              <w:rPr>
                <w:sz w:val="20"/>
                <w:szCs w:val="20"/>
                <w:color w:val="auto"/>
              </w:rPr>
            </w:pPr>
            <w:r>
              <w:rPr>
                <w:rFonts w:ascii="Arial" w:cs="Arial" w:eastAsia="Arial" w:hAnsi="Arial"/>
                <w:sz w:val="13"/>
                <w:szCs w:val="13"/>
                <w:color w:val="auto"/>
              </w:rPr>
              <w:t>below)</w:t>
            </w:r>
          </w:p>
        </w:tc>
        <w:tc>
          <w:tcPr>
            <w:tcW w:w="1460" w:type="dxa"/>
            <w:vAlign w:val="bottom"/>
          </w:tcPr>
          <w:p>
            <w:pPr>
              <w:jc w:val="right"/>
              <w:ind w:right="697"/>
              <w:spacing w:after="0"/>
              <w:rPr>
                <w:sz w:val="20"/>
                <w:szCs w:val="20"/>
                <w:color w:val="auto"/>
              </w:rPr>
            </w:pPr>
            <w:r>
              <w:rPr>
                <w:rFonts w:ascii="Arial" w:cs="Arial" w:eastAsia="Arial" w:hAnsi="Arial"/>
                <w:sz w:val="13"/>
                <w:szCs w:val="13"/>
                <w:color w:val="auto"/>
              </w:rPr>
              <w:t>below)</w:t>
            </w:r>
          </w:p>
        </w:tc>
      </w:tr>
      <w:tr>
        <w:trPr>
          <w:trHeight w:val="98"/>
        </w:trPr>
        <w:tc>
          <w:tcPr>
            <w:tcW w:w="200" w:type="dxa"/>
            <w:vAlign w:val="bottom"/>
            <w:tcBorders>
              <w:bottom w:val="single" w:sz="8" w:color="2C2C2C"/>
            </w:tcBorders>
          </w:tcPr>
          <w:p>
            <w:pPr>
              <w:spacing w:after="0"/>
              <w:rPr>
                <w:sz w:val="8"/>
                <w:szCs w:val="8"/>
                <w:color w:val="auto"/>
              </w:rPr>
            </w:pPr>
          </w:p>
        </w:tc>
        <w:tc>
          <w:tcPr>
            <w:tcW w:w="3380" w:type="dxa"/>
            <w:vAlign w:val="bottom"/>
            <w:tcBorders>
              <w:bottom w:val="single" w:sz="8" w:color="2C2C2C"/>
            </w:tcBorders>
          </w:tcPr>
          <w:p>
            <w:pPr>
              <w:spacing w:after="0"/>
              <w:rPr>
                <w:sz w:val="8"/>
                <w:szCs w:val="8"/>
                <w:color w:val="auto"/>
              </w:rPr>
            </w:pPr>
          </w:p>
        </w:tc>
        <w:tc>
          <w:tcPr>
            <w:tcW w:w="3540" w:type="dxa"/>
            <w:vAlign w:val="bottom"/>
            <w:tcBorders>
              <w:bottom w:val="single" w:sz="8" w:color="2C2C2C"/>
            </w:tcBorders>
            <w:gridSpan w:val="2"/>
          </w:tcPr>
          <w:p>
            <w:pPr>
              <w:spacing w:after="0"/>
              <w:rPr>
                <w:sz w:val="8"/>
                <w:szCs w:val="8"/>
                <w:color w:val="auto"/>
              </w:rPr>
            </w:pPr>
          </w:p>
        </w:tc>
      </w:tr>
      <w:tr>
        <w:trPr>
          <w:trHeight w:val="187"/>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38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3540" w:type="dxa"/>
            <w:vAlign w:val="bottom"/>
            <w:gridSpan w:val="2"/>
          </w:tcPr>
          <w:p>
            <w:pPr>
              <w:jc w:val="right"/>
              <w:ind w:right="277"/>
              <w:spacing w:after="0"/>
              <w:rPr>
                <w:sz w:val="20"/>
                <w:szCs w:val="20"/>
                <w:color w:val="auto"/>
              </w:rPr>
            </w:pPr>
            <w:r>
              <w:rPr>
                <w:rFonts w:ascii="Arial" w:cs="Arial" w:eastAsia="Arial" w:hAnsi="Arial"/>
                <w:sz w:val="13"/>
                <w:szCs w:val="13"/>
                <w:color w:val="auto"/>
              </w:rPr>
              <w:t>6. 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18" w:lineRule="exact"/>
        <w:rPr>
          <w:sz w:val="20"/>
          <w:szCs w:val="20"/>
          <w:color w:val="auto"/>
        </w:rPr>
      </w:pPr>
    </w:p>
    <w:tbl>
      <w:tblPr>
        <w:tblLayout w:type="fixed"/>
        <w:tblInd w:w="4100"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228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2280" w:type="dxa"/>
            <w:vAlign w:val="bottom"/>
          </w:tcPr>
          <w:p>
            <w:pPr>
              <w:ind w:left="100"/>
              <w:spacing w:after="0"/>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132" w:lineRule="exact"/>
        <w:rPr>
          <w:sz w:val="20"/>
          <w:szCs w:val="20"/>
          <w:color w:val="auto"/>
        </w:rPr>
      </w:pPr>
    </w:p>
    <w:p>
      <w:pPr>
        <w:sectPr>
          <w:pgSz w:w="11900" w:h="16838" w:orient="portrait"/>
          <w:cols w:equalWidth="0" w:num="2">
            <w:col w:w="3640" w:space="200"/>
            <w:col w:w="7240"/>
          </w:cols>
          <w:pgMar w:left="460" w:top="218" w:right="359" w:bottom="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3"/>
                <w:szCs w:val="13"/>
                <w:color w:val="auto"/>
              </w:rPr>
              <w:t>(City)</w:t>
            </w:r>
          </w:p>
        </w:tc>
        <w:tc>
          <w:tcPr>
            <w:tcW w:w="1260" w:type="dxa"/>
            <w:vAlign w:val="bottom"/>
          </w:tcPr>
          <w:p>
            <w:pPr>
              <w:ind w:left="460"/>
              <w:spacing w:after="0"/>
              <w:rPr>
                <w:sz w:val="20"/>
                <w:szCs w:val="20"/>
                <w:color w:val="auto"/>
              </w:rPr>
            </w:pPr>
            <w:r>
              <w:rPr>
                <w:rFonts w:ascii="Arial" w:cs="Arial" w:eastAsia="Arial" w:hAnsi="Arial"/>
                <w:sz w:val="13"/>
                <w:szCs w:val="13"/>
                <w:color w:val="auto"/>
              </w:rPr>
              <w:t>(State)</w:t>
            </w:r>
          </w:p>
        </w:tc>
        <w:tc>
          <w:tcPr>
            <w:tcW w:w="1800" w:type="dxa"/>
            <w:vAlign w:val="bottom"/>
          </w:tcPr>
          <w:p>
            <w:pPr>
              <w:ind w:left="420"/>
              <w:spacing w:after="0"/>
              <w:rPr>
                <w:sz w:val="20"/>
                <w:szCs w:val="20"/>
                <w:color w:val="auto"/>
              </w:rPr>
            </w:pPr>
            <w:r>
              <w:rPr>
                <w:rFonts w:ascii="Arial" w:cs="Arial" w:eastAsia="Arial" w:hAnsi="Arial"/>
                <w:sz w:val="13"/>
                <w:szCs w:val="13"/>
                <w:color w:val="auto"/>
              </w:rPr>
              <w:t>(Zip)</w:t>
            </w:r>
          </w:p>
        </w:tc>
        <w:tc>
          <w:tcPr>
            <w:tcW w:w="140" w:type="dxa"/>
            <w:vAlign w:val="bottom"/>
            <w:tcBorders>
              <w:bottom w:val="single" w:sz="8" w:color="auto"/>
            </w:tcBorders>
          </w:tcPr>
          <w:p>
            <w:pPr>
              <w:spacing w:after="0"/>
              <w:rPr>
                <w:sz w:val="15"/>
                <w:szCs w:val="15"/>
                <w:color w:val="auto"/>
              </w:rPr>
            </w:pPr>
          </w:p>
        </w:tc>
        <w:tc>
          <w:tcPr>
            <w:tcW w:w="6880" w:type="dxa"/>
            <w:vAlign w:val="bottom"/>
          </w:tcPr>
          <w:p>
            <w:pPr>
              <w:ind w:left="8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w:t>
            </w:r>
          </w:p>
        </w:tc>
        <w:tc>
          <w:tcPr>
            <w:tcW w:w="20" w:type="dxa"/>
            <w:vAlign w:val="bottom"/>
          </w:tcPr>
          <w:p>
            <w:pPr>
              <w:spacing w:after="0"/>
              <w:rPr>
                <w:sz w:val="15"/>
                <w:szCs w:val="15"/>
                <w:color w:val="auto"/>
              </w:rPr>
            </w:pPr>
          </w:p>
        </w:tc>
      </w:tr>
      <w:tr>
        <w:trPr>
          <w:trHeight w:val="119"/>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6880" w:type="dxa"/>
            <w:vAlign w:val="bottom"/>
          </w:tcPr>
          <w:p>
            <w:pPr>
              <w:ind w:left="80"/>
              <w:spacing w:after="0" w:line="119" w:lineRule="exact"/>
              <w:rPr>
                <w:sz w:val="20"/>
                <w:szCs w:val="20"/>
                <w:color w:val="auto"/>
              </w:rPr>
            </w:pPr>
            <w:r>
              <w:rPr>
                <w:rFonts w:ascii="Arial" w:cs="Arial" w:eastAsia="Arial" w:hAnsi="Arial"/>
                <w:sz w:val="11"/>
                <w:szCs w:val="11"/>
                <w:color w:val="auto"/>
              </w:rPr>
              <w:t>affirmative defense conditions of Rule 10b5-1(c). See Instruction 10.</w:t>
            </w:r>
          </w:p>
        </w:tc>
        <w:tc>
          <w:tcPr>
            <w:tcW w:w="20" w:type="dxa"/>
            <w:vAlign w:val="bottom"/>
          </w:tcPr>
          <w:p>
            <w:pPr>
              <w:spacing w:after="0"/>
              <w:rPr>
                <w:sz w:val="10"/>
                <w:szCs w:val="10"/>
                <w:color w:val="auto"/>
              </w:rPr>
            </w:pPr>
          </w:p>
        </w:tc>
      </w:tr>
      <w:tr>
        <w:trPr>
          <w:trHeight w:val="139"/>
        </w:trPr>
        <w:tc>
          <w:tcPr>
            <w:tcW w:w="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26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14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68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4"/>
          </w:tcPr>
          <w:p>
            <w:pPr>
              <w:ind w:left="7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4"/>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ind w:left="740"/>
              <w:spacing w:after="0" w:line="122"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8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4"/>
          </w:tcPr>
          <w:p>
            <w:pPr>
              <w:jc w:val="center"/>
              <w:ind w:left="591"/>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4"/>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(A) or</w:t>
            </w: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800" w:type="dxa"/>
            <w:vAlign w:val="bottom"/>
            <w:gridSpan w:val="2"/>
            <w:vMerge w:val="continue"/>
          </w:tcPr>
          <w:p>
            <w:pPr>
              <w:spacing w:after="0"/>
              <w:rPr>
                <w:sz w:val="10"/>
                <w:szCs w:val="10"/>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8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5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B Common Stock</w:t>
            </w:r>
          </w:p>
        </w:tc>
        <w:tc>
          <w:tcPr>
            <w:tcW w:w="1740" w:type="dxa"/>
            <w:vAlign w:val="bottom"/>
            <w:gridSpan w:val="4"/>
            <w:vMerge w:val="restart"/>
          </w:tcPr>
          <w:p>
            <w:pPr>
              <w:jc w:val="center"/>
              <w:ind w:left="571"/>
              <w:spacing w:after="0"/>
              <w:rPr>
                <w:sz w:val="20"/>
                <w:szCs w:val="20"/>
                <w:color w:val="auto"/>
              </w:rPr>
            </w:pPr>
            <w:r>
              <w:rPr>
                <w:rFonts w:ascii="Arial" w:cs="Arial" w:eastAsia="Arial" w:hAnsi="Arial"/>
                <w:sz w:val="16"/>
                <w:szCs w:val="16"/>
                <w:color w:val="0000FF"/>
                <w:w w:val="92"/>
              </w:rPr>
              <w:t>05/11/2023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jc w:val="center"/>
              <w:ind w:right="165"/>
              <w:spacing w:after="0"/>
              <w:rPr>
                <w:sz w:val="20"/>
                <w:szCs w:val="20"/>
                <w:color w:val="auto"/>
              </w:rPr>
            </w:pPr>
            <w:r>
              <w:rPr>
                <w:rFonts w:ascii="Arial" w:cs="Arial" w:eastAsia="Arial" w:hAnsi="Arial"/>
                <w:sz w:val="25"/>
                <w:szCs w:val="25"/>
                <w:color w:val="0000FF"/>
                <w:w w:val="91"/>
                <w:vertAlign w:val="subscript"/>
              </w:rPr>
              <w:t>J</w:t>
            </w:r>
            <w:r>
              <w:rPr>
                <w:rFonts w:ascii="Arial" w:cs="Arial" w:eastAsia="Arial" w:hAnsi="Arial"/>
                <w:sz w:val="10"/>
                <w:szCs w:val="10"/>
                <w:color w:val="008000"/>
                <w:w w:val="91"/>
              </w:rPr>
              <w:t>(1)(2)</w:t>
            </w:r>
          </w:p>
        </w:tc>
        <w:tc>
          <w:tcPr>
            <w:tcW w:w="1160" w:type="dxa"/>
            <w:vAlign w:val="bottom"/>
            <w:gridSpan w:val="2"/>
            <w:vMerge w:val="restart"/>
          </w:tcPr>
          <w:p>
            <w:pPr>
              <w:jc w:val="center"/>
              <w:ind w:right="42"/>
              <w:spacing w:after="0"/>
              <w:rPr>
                <w:sz w:val="20"/>
                <w:szCs w:val="20"/>
                <w:color w:val="auto"/>
              </w:rPr>
            </w:pPr>
            <w:r>
              <w:rPr>
                <w:rFonts w:ascii="Arial" w:cs="Arial" w:eastAsia="Arial" w:hAnsi="Arial"/>
                <w:sz w:val="16"/>
                <w:szCs w:val="16"/>
                <w:color w:val="0000FF"/>
                <w:w w:val="92"/>
              </w:rPr>
              <w:t>2,717,803</w:t>
            </w:r>
          </w:p>
        </w:tc>
        <w:tc>
          <w:tcPr>
            <w:tcW w:w="28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500" w:type="dxa"/>
            <w:vAlign w:val="bottom"/>
            <w:vMerge w:val="restart"/>
          </w:tcPr>
          <w:p>
            <w:pPr>
              <w:jc w:val="center"/>
              <w:ind w:left="133"/>
              <w:spacing w:after="0"/>
              <w:rPr>
                <w:sz w:val="20"/>
                <w:szCs w:val="20"/>
                <w:color w:val="auto"/>
              </w:rPr>
            </w:pPr>
            <w:r>
              <w:rPr>
                <w:rFonts w:ascii="Arial" w:cs="Arial" w:eastAsia="Arial" w:hAnsi="Arial"/>
                <w:sz w:val="10"/>
                <w:szCs w:val="10"/>
                <w:color w:val="008000"/>
              </w:rPr>
              <w:t>(1)(2)</w:t>
            </w:r>
          </w:p>
        </w:tc>
        <w:tc>
          <w:tcPr>
            <w:tcW w:w="180" w:type="dxa"/>
            <w:vAlign w:val="bottom"/>
          </w:tcPr>
          <w:p>
            <w:pPr>
              <w:spacing w:after="0"/>
              <w:rPr>
                <w:sz w:val="21"/>
                <w:szCs w:val="21"/>
                <w:color w:val="auto"/>
              </w:rPr>
            </w:pPr>
          </w:p>
        </w:tc>
        <w:tc>
          <w:tcPr>
            <w:tcW w:w="118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16,741,337</w:t>
            </w:r>
          </w:p>
        </w:tc>
        <w:tc>
          <w:tcPr>
            <w:tcW w:w="34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6"/>
            <w:vMerge w:val="continue"/>
          </w:tcPr>
          <w:p>
            <w:pPr>
              <w:spacing w:after="0"/>
              <w:rPr>
                <w:sz w:val="9"/>
                <w:szCs w:val="9"/>
                <w:color w:val="auto"/>
              </w:rPr>
            </w:pPr>
          </w:p>
        </w:tc>
        <w:tc>
          <w:tcPr>
            <w:tcW w:w="174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40" w:type="dxa"/>
            <w:vAlign w:val="bottom"/>
            <w:gridSpan w:val="4"/>
            <w:vMerge w:val="restart"/>
          </w:tcPr>
          <w:p>
            <w:pPr>
              <w:jc w:val="center"/>
              <w:ind w:left="571"/>
              <w:spacing w:after="0"/>
              <w:rPr>
                <w:sz w:val="20"/>
                <w:szCs w:val="20"/>
                <w:color w:val="auto"/>
              </w:rPr>
            </w:pPr>
            <w:r>
              <w:rPr>
                <w:rFonts w:ascii="Arial" w:cs="Arial" w:eastAsia="Arial" w:hAnsi="Arial"/>
                <w:sz w:val="16"/>
                <w:szCs w:val="16"/>
                <w:color w:val="0000FF"/>
                <w:w w:val="92"/>
              </w:rPr>
              <w:t>05/11/2023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ind w:left="8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0"/>
                <w:szCs w:val="10"/>
                <w:color w:val="008000"/>
              </w:rPr>
              <w:t>(1)(2)</w:t>
            </w:r>
          </w:p>
        </w:tc>
        <w:tc>
          <w:tcPr>
            <w:tcW w:w="1160" w:type="dxa"/>
            <w:vAlign w:val="bottom"/>
            <w:gridSpan w:val="2"/>
            <w:vMerge w:val="restart"/>
          </w:tcPr>
          <w:p>
            <w:pPr>
              <w:jc w:val="center"/>
              <w:ind w:right="42"/>
              <w:spacing w:after="0"/>
              <w:rPr>
                <w:sz w:val="20"/>
                <w:szCs w:val="20"/>
                <w:color w:val="auto"/>
              </w:rPr>
            </w:pPr>
            <w:r>
              <w:rPr>
                <w:rFonts w:ascii="Arial" w:cs="Arial" w:eastAsia="Arial" w:hAnsi="Arial"/>
                <w:sz w:val="16"/>
                <w:szCs w:val="16"/>
                <w:color w:val="0000FF"/>
                <w:w w:val="92"/>
              </w:rPr>
              <w:t>2,717,803</w:t>
            </w:r>
          </w:p>
        </w:tc>
        <w:tc>
          <w:tcPr>
            <w:tcW w:w="280" w:type="dxa"/>
            <w:vAlign w:val="bottom"/>
            <w:vMerge w:val="restart"/>
          </w:tcPr>
          <w:p>
            <w:pPr>
              <w:spacing w:after="0"/>
              <w:rPr>
                <w:sz w:val="20"/>
                <w:szCs w:val="20"/>
                <w:color w:val="auto"/>
              </w:rPr>
            </w:pPr>
            <w:r>
              <w:rPr>
                <w:rFonts w:ascii="Arial" w:cs="Arial" w:eastAsia="Arial" w:hAnsi="Arial"/>
                <w:sz w:val="16"/>
                <w:szCs w:val="16"/>
                <w:color w:val="0000FF"/>
              </w:rPr>
              <w:t>A</w:t>
            </w:r>
          </w:p>
        </w:tc>
        <w:tc>
          <w:tcPr>
            <w:tcW w:w="500" w:type="dxa"/>
            <w:vAlign w:val="bottom"/>
            <w:vMerge w:val="restart"/>
          </w:tcPr>
          <w:p>
            <w:pPr>
              <w:jc w:val="center"/>
              <w:ind w:left="133"/>
              <w:spacing w:after="0"/>
              <w:rPr>
                <w:sz w:val="20"/>
                <w:szCs w:val="20"/>
                <w:color w:val="auto"/>
              </w:rPr>
            </w:pPr>
            <w:r>
              <w:rPr>
                <w:rFonts w:ascii="Arial" w:cs="Arial" w:eastAsia="Arial" w:hAnsi="Arial"/>
                <w:sz w:val="10"/>
                <w:szCs w:val="10"/>
                <w:color w:val="008000"/>
              </w:rPr>
              <w:t>(1)(2)</w:t>
            </w:r>
          </w:p>
        </w:tc>
        <w:tc>
          <w:tcPr>
            <w:tcW w:w="180" w:type="dxa"/>
            <w:vAlign w:val="bottom"/>
          </w:tcPr>
          <w:p>
            <w:pPr>
              <w:spacing w:after="0"/>
              <w:rPr>
                <w:sz w:val="21"/>
                <w:szCs w:val="21"/>
                <w:color w:val="auto"/>
              </w:rPr>
            </w:pPr>
          </w:p>
        </w:tc>
        <w:tc>
          <w:tcPr>
            <w:tcW w:w="118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4,743,478</w:t>
            </w:r>
          </w:p>
        </w:tc>
        <w:tc>
          <w:tcPr>
            <w:tcW w:w="34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6"/>
            <w:vMerge w:val="continue"/>
          </w:tcPr>
          <w:p>
            <w:pPr>
              <w:spacing w:after="0"/>
              <w:rPr>
                <w:sz w:val="9"/>
                <w:szCs w:val="9"/>
                <w:color w:val="auto"/>
              </w:rPr>
            </w:pPr>
          </w:p>
        </w:tc>
        <w:tc>
          <w:tcPr>
            <w:tcW w:w="174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40" w:type="dxa"/>
            <w:vAlign w:val="bottom"/>
            <w:gridSpan w:val="4"/>
            <w:vMerge w:val="restart"/>
          </w:tcPr>
          <w:p>
            <w:pPr>
              <w:jc w:val="center"/>
              <w:ind w:left="571"/>
              <w:spacing w:after="0"/>
              <w:rPr>
                <w:sz w:val="20"/>
                <w:szCs w:val="20"/>
                <w:color w:val="auto"/>
              </w:rPr>
            </w:pPr>
            <w:r>
              <w:rPr>
                <w:rFonts w:ascii="Arial" w:cs="Arial" w:eastAsia="Arial" w:hAnsi="Arial"/>
                <w:sz w:val="16"/>
                <w:szCs w:val="16"/>
                <w:color w:val="0000FF"/>
                <w:w w:val="92"/>
              </w:rPr>
              <w:t>05/12/2023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jc w:val="center"/>
              <w:ind w:right="165"/>
              <w:spacing w:after="0"/>
              <w:rPr>
                <w:sz w:val="20"/>
                <w:szCs w:val="20"/>
                <w:color w:val="auto"/>
              </w:rPr>
            </w:pPr>
            <w:r>
              <w:rPr>
                <w:rFonts w:ascii="Arial" w:cs="Arial" w:eastAsia="Arial" w:hAnsi="Arial"/>
                <w:sz w:val="25"/>
                <w:szCs w:val="25"/>
                <w:color w:val="0000FF"/>
                <w:w w:val="87"/>
                <w:vertAlign w:val="subscript"/>
              </w:rPr>
              <w:t>J</w:t>
            </w:r>
            <w:r>
              <w:rPr>
                <w:rFonts w:ascii="Arial" w:cs="Arial" w:eastAsia="Arial" w:hAnsi="Arial"/>
                <w:sz w:val="10"/>
                <w:szCs w:val="10"/>
                <w:color w:val="008000"/>
                <w:w w:val="87"/>
              </w:rPr>
              <w:t>(4)</w:t>
            </w:r>
          </w:p>
        </w:tc>
        <w:tc>
          <w:tcPr>
            <w:tcW w:w="1160" w:type="dxa"/>
            <w:vAlign w:val="bottom"/>
            <w:gridSpan w:val="2"/>
            <w:vMerge w:val="restart"/>
          </w:tcPr>
          <w:p>
            <w:pPr>
              <w:jc w:val="center"/>
              <w:ind w:right="42"/>
              <w:spacing w:after="0"/>
              <w:rPr>
                <w:sz w:val="20"/>
                <w:szCs w:val="20"/>
                <w:color w:val="auto"/>
              </w:rPr>
            </w:pPr>
            <w:r>
              <w:rPr>
                <w:rFonts w:ascii="Arial" w:cs="Arial" w:eastAsia="Arial" w:hAnsi="Arial"/>
                <w:sz w:val="16"/>
                <w:szCs w:val="16"/>
                <w:color w:val="0000FF"/>
                <w:w w:val="89"/>
              </w:rPr>
              <w:t>2,993,760</w:t>
            </w:r>
            <w:r>
              <w:rPr>
                <w:rFonts w:ascii="Arial" w:cs="Arial" w:eastAsia="Arial" w:hAnsi="Arial"/>
                <w:sz w:val="20"/>
                <w:szCs w:val="20"/>
                <w:color w:val="008000"/>
                <w:w w:val="89"/>
                <w:vertAlign w:val="superscript"/>
              </w:rPr>
              <w:t>(4)</w:t>
            </w:r>
          </w:p>
        </w:tc>
        <w:tc>
          <w:tcPr>
            <w:tcW w:w="28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0.00</w:t>
            </w:r>
            <w:r>
              <w:rPr>
                <w:rFonts w:ascii="Arial" w:cs="Arial" w:eastAsia="Arial" w:hAnsi="Arial"/>
                <w:sz w:val="20"/>
                <w:szCs w:val="20"/>
                <w:color w:val="008000"/>
                <w:w w:val="88"/>
                <w:vertAlign w:val="superscript"/>
              </w:rPr>
              <w:t>(4)</w:t>
            </w:r>
          </w:p>
        </w:tc>
        <w:tc>
          <w:tcPr>
            <w:tcW w:w="118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1,749,718</w:t>
            </w:r>
          </w:p>
        </w:tc>
        <w:tc>
          <w:tcPr>
            <w:tcW w:w="34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80" w:type="dxa"/>
            <w:vAlign w:val="bottom"/>
            <w:gridSpan w:val="6"/>
            <w:vMerge w:val="continue"/>
          </w:tcPr>
          <w:p>
            <w:pPr>
              <w:spacing w:after="0"/>
              <w:rPr>
                <w:sz w:val="13"/>
                <w:szCs w:val="13"/>
                <w:color w:val="auto"/>
              </w:rPr>
            </w:pPr>
          </w:p>
        </w:tc>
        <w:tc>
          <w:tcPr>
            <w:tcW w:w="174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(3)</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40" w:type="dxa"/>
            <w:vAlign w:val="bottom"/>
            <w:gridSpan w:val="4"/>
            <w:vMerge w:val="restart"/>
          </w:tcPr>
          <w:p>
            <w:pPr>
              <w:jc w:val="center"/>
              <w:ind w:left="571"/>
              <w:spacing w:after="0"/>
              <w:rPr>
                <w:sz w:val="20"/>
                <w:szCs w:val="20"/>
                <w:color w:val="auto"/>
              </w:rPr>
            </w:pPr>
            <w:r>
              <w:rPr>
                <w:rFonts w:ascii="Arial" w:cs="Arial" w:eastAsia="Arial" w:hAnsi="Arial"/>
                <w:sz w:val="16"/>
                <w:szCs w:val="16"/>
                <w:color w:val="0000FF"/>
                <w:w w:val="92"/>
              </w:rPr>
              <w:t>05/12/2023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jc w:val="center"/>
              <w:ind w:right="165"/>
              <w:spacing w:after="0"/>
              <w:rPr>
                <w:sz w:val="20"/>
                <w:szCs w:val="20"/>
                <w:color w:val="auto"/>
              </w:rPr>
            </w:pPr>
            <w:r>
              <w:rPr>
                <w:rFonts w:ascii="Arial" w:cs="Arial" w:eastAsia="Arial" w:hAnsi="Arial"/>
                <w:sz w:val="11"/>
                <w:szCs w:val="11"/>
                <w:color w:val="0000FF"/>
                <w:w w:val="81"/>
              </w:rPr>
              <w:t>S</w:t>
            </w:r>
          </w:p>
        </w:tc>
        <w:tc>
          <w:tcPr>
            <w:tcW w:w="1160" w:type="dxa"/>
            <w:vAlign w:val="bottom"/>
            <w:gridSpan w:val="2"/>
            <w:vMerge w:val="restart"/>
          </w:tcPr>
          <w:p>
            <w:pPr>
              <w:jc w:val="center"/>
              <w:ind w:right="22"/>
              <w:spacing w:after="0"/>
              <w:rPr>
                <w:sz w:val="20"/>
                <w:szCs w:val="20"/>
                <w:color w:val="auto"/>
              </w:rPr>
            </w:pPr>
            <w:r>
              <w:rPr>
                <w:rFonts w:ascii="Arial" w:cs="Arial" w:eastAsia="Arial" w:hAnsi="Arial"/>
                <w:sz w:val="16"/>
                <w:szCs w:val="16"/>
                <w:color w:val="0000FF"/>
                <w:w w:val="85"/>
              </w:rPr>
              <w:t>2,301</w:t>
            </w:r>
            <w:r>
              <w:rPr>
                <w:rFonts w:ascii="Arial" w:cs="Arial" w:eastAsia="Arial" w:hAnsi="Arial"/>
                <w:sz w:val="20"/>
                <w:szCs w:val="20"/>
                <w:color w:val="008000"/>
                <w:w w:val="85"/>
                <w:vertAlign w:val="superscript"/>
              </w:rPr>
              <w:t>(5)</w:t>
            </w:r>
          </w:p>
        </w:tc>
        <w:tc>
          <w:tcPr>
            <w:tcW w:w="28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9.11</w:t>
            </w:r>
            <w:r>
              <w:rPr>
                <w:rFonts w:ascii="Arial" w:cs="Arial" w:eastAsia="Arial" w:hAnsi="Arial"/>
                <w:sz w:val="20"/>
                <w:szCs w:val="20"/>
                <w:color w:val="008000"/>
                <w:w w:val="88"/>
                <w:vertAlign w:val="superscript"/>
              </w:rPr>
              <w:t>(5)</w:t>
            </w:r>
          </w:p>
        </w:tc>
        <w:tc>
          <w:tcPr>
            <w:tcW w:w="118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1,747,417</w:t>
            </w:r>
          </w:p>
        </w:tc>
        <w:tc>
          <w:tcPr>
            <w:tcW w:w="34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80" w:type="dxa"/>
            <w:vAlign w:val="bottom"/>
            <w:gridSpan w:val="6"/>
            <w:vMerge w:val="continue"/>
          </w:tcPr>
          <w:p>
            <w:pPr>
              <w:spacing w:after="0"/>
              <w:rPr>
                <w:sz w:val="13"/>
                <w:szCs w:val="13"/>
                <w:color w:val="auto"/>
              </w:rPr>
            </w:pPr>
          </w:p>
        </w:tc>
        <w:tc>
          <w:tcPr>
            <w:tcW w:w="174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(3)</w:t>
            </w:r>
          </w:p>
        </w:tc>
        <w:tc>
          <w:tcPr>
            <w:tcW w:w="1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740" w:type="dxa"/>
            <w:vAlign w:val="bottom"/>
            <w:gridSpan w:val="4"/>
            <w:vMerge w:val="restart"/>
          </w:tcPr>
          <w:p>
            <w:pPr>
              <w:jc w:val="center"/>
              <w:ind w:left="571"/>
              <w:spacing w:after="0"/>
              <w:rPr>
                <w:sz w:val="20"/>
                <w:szCs w:val="20"/>
                <w:color w:val="auto"/>
              </w:rPr>
            </w:pPr>
            <w:r>
              <w:rPr>
                <w:rFonts w:ascii="Arial" w:cs="Arial" w:eastAsia="Arial" w:hAnsi="Arial"/>
                <w:sz w:val="16"/>
                <w:szCs w:val="16"/>
                <w:color w:val="0000FF"/>
                <w:w w:val="92"/>
              </w:rPr>
              <w:t>05/12/2023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vMerge w:val="restart"/>
          </w:tcPr>
          <w:p>
            <w:pPr>
              <w:jc w:val="center"/>
              <w:ind w:right="165"/>
              <w:spacing w:after="0"/>
              <w:rPr>
                <w:sz w:val="20"/>
                <w:szCs w:val="20"/>
                <w:color w:val="auto"/>
              </w:rPr>
            </w:pPr>
            <w:r>
              <w:rPr>
                <w:rFonts w:ascii="Arial" w:cs="Arial" w:eastAsia="Arial" w:hAnsi="Arial"/>
                <w:sz w:val="11"/>
                <w:szCs w:val="11"/>
                <w:color w:val="0000FF"/>
                <w:w w:val="81"/>
              </w:rPr>
              <w:t>S</w:t>
            </w:r>
          </w:p>
        </w:tc>
        <w:tc>
          <w:tcPr>
            <w:tcW w:w="1160" w:type="dxa"/>
            <w:vAlign w:val="bottom"/>
            <w:gridSpan w:val="2"/>
            <w:vMerge w:val="restart"/>
          </w:tcPr>
          <w:p>
            <w:pPr>
              <w:jc w:val="center"/>
              <w:ind w:right="22"/>
              <w:spacing w:after="0"/>
              <w:rPr>
                <w:sz w:val="20"/>
                <w:szCs w:val="20"/>
                <w:color w:val="auto"/>
              </w:rPr>
            </w:pPr>
            <w:r>
              <w:rPr>
                <w:rFonts w:ascii="Arial" w:cs="Arial" w:eastAsia="Arial" w:hAnsi="Arial"/>
                <w:sz w:val="16"/>
                <w:szCs w:val="16"/>
                <w:color w:val="0000FF"/>
                <w:w w:val="85"/>
              </w:rPr>
              <w:t>3,939</w:t>
            </w:r>
            <w:r>
              <w:rPr>
                <w:rFonts w:ascii="Arial" w:cs="Arial" w:eastAsia="Arial" w:hAnsi="Arial"/>
                <w:sz w:val="20"/>
                <w:szCs w:val="20"/>
                <w:color w:val="008000"/>
                <w:w w:val="85"/>
                <w:vertAlign w:val="superscript"/>
              </w:rPr>
              <w:t>(6)</w:t>
            </w:r>
          </w:p>
        </w:tc>
        <w:tc>
          <w:tcPr>
            <w:tcW w:w="280" w:type="dxa"/>
            <w:vAlign w:val="bottom"/>
            <w:vMerge w:val="restart"/>
          </w:tcPr>
          <w:p>
            <w:pPr>
              <w:spacing w:after="0"/>
              <w:rPr>
                <w:sz w:val="20"/>
                <w:szCs w:val="20"/>
                <w:color w:val="auto"/>
              </w:rPr>
            </w:pPr>
            <w:r>
              <w:rPr>
                <w:rFonts w:ascii="Arial" w:cs="Arial" w:eastAsia="Arial" w:hAnsi="Arial"/>
                <w:sz w:val="16"/>
                <w:szCs w:val="16"/>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9.11</w:t>
            </w:r>
            <w:r>
              <w:rPr>
                <w:rFonts w:ascii="Arial" w:cs="Arial" w:eastAsia="Arial" w:hAnsi="Arial"/>
                <w:sz w:val="20"/>
                <w:szCs w:val="20"/>
                <w:color w:val="008000"/>
                <w:w w:val="88"/>
                <w:vertAlign w:val="superscript"/>
              </w:rPr>
              <w:t>(6)</w:t>
            </w:r>
          </w:p>
        </w:tc>
        <w:tc>
          <w:tcPr>
            <w:tcW w:w="1180" w:type="dxa"/>
            <w:vAlign w:val="bottom"/>
            <w:gridSpan w:val="2"/>
            <w:vMerge w:val="restart"/>
          </w:tcPr>
          <w:p>
            <w:pPr>
              <w:jc w:val="center"/>
              <w:ind w:right="3"/>
              <w:spacing w:after="0"/>
              <w:rPr>
                <w:sz w:val="20"/>
                <w:szCs w:val="20"/>
                <w:color w:val="auto"/>
              </w:rPr>
            </w:pPr>
            <w:r>
              <w:rPr>
                <w:rFonts w:ascii="Arial" w:cs="Arial" w:eastAsia="Arial" w:hAnsi="Arial"/>
                <w:sz w:val="16"/>
                <w:szCs w:val="16"/>
                <w:color w:val="0000FF"/>
                <w:w w:val="89"/>
              </w:rPr>
              <w:t>1,743,478</w:t>
            </w:r>
          </w:p>
        </w:tc>
        <w:tc>
          <w:tcPr>
            <w:tcW w:w="34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960" w:type="dxa"/>
            <w:vAlign w:val="bottom"/>
            <w:gridSpan w:val="4"/>
          </w:tcPr>
          <w:p>
            <w:pPr>
              <w:ind w:left="80"/>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80" w:type="dxa"/>
            <w:vAlign w:val="bottom"/>
            <w:gridSpan w:val="6"/>
            <w:vMerge w:val="continue"/>
          </w:tcPr>
          <w:p>
            <w:pPr>
              <w:spacing w:after="0"/>
              <w:rPr>
                <w:sz w:val="13"/>
                <w:szCs w:val="13"/>
                <w:color w:val="auto"/>
              </w:rPr>
            </w:pPr>
          </w:p>
        </w:tc>
        <w:tc>
          <w:tcPr>
            <w:tcW w:w="174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00" w:type="dxa"/>
            <w:vAlign w:val="bottom"/>
            <w:gridSpan w:val="16"/>
          </w:tcPr>
          <w:p>
            <w:pPr>
              <w:jc w:val="center"/>
              <w:ind w:right="157"/>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20" w:type="dxa"/>
            <w:vAlign w:val="bottom"/>
            <w:gridSpan w:val="14"/>
          </w:tcPr>
          <w:p>
            <w:pPr>
              <w:jc w:val="center"/>
              <w:ind w:left="59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86"/>
              </w:rPr>
              <w:t>4.</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18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40" w:type="dxa"/>
            <w:vAlign w:val="bottom"/>
          </w:tcPr>
          <w:p>
            <w:pPr>
              <w:spacing w:after="0"/>
              <w:rPr>
                <w:sz w:val="10"/>
                <w:szCs w:val="10"/>
                <w:color w:val="auto"/>
              </w:rPr>
            </w:pPr>
          </w:p>
        </w:tc>
        <w:tc>
          <w:tcPr>
            <w:tcW w:w="9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18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40" w:type="dxa"/>
            <w:vAlign w:val="bottom"/>
          </w:tcPr>
          <w:p>
            <w:pPr>
              <w:spacing w:after="0"/>
              <w:rPr>
                <w:sz w:val="10"/>
                <w:szCs w:val="10"/>
                <w:color w:val="auto"/>
              </w:rPr>
            </w:pPr>
          </w:p>
        </w:tc>
        <w:tc>
          <w:tcPr>
            <w:tcW w:w="9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8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Derivative Security (Instr.</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81"/>
              </w:rPr>
              <w:t>8)</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3 and 4)</w:t>
            </w: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 or</w:t>
            </w: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40" w:type="dxa"/>
            <w:vAlign w:val="bottom"/>
          </w:tcPr>
          <w:p>
            <w:pPr>
              <w:spacing w:after="0"/>
              <w:rPr>
                <w:sz w:val="10"/>
                <w:szCs w:val="10"/>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Number of</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20" w:type="dxa"/>
            <w:vAlign w:val="bottom"/>
            <w:vMerge w:val="continue"/>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Units of</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vMerge w:val="restart"/>
          </w:tcPr>
          <w:p>
            <w:pPr>
              <w:jc w:val="right"/>
              <w:ind w:right="320"/>
              <w:spacing w:after="0"/>
              <w:rPr>
                <w:sz w:val="20"/>
                <w:szCs w:val="20"/>
                <w:color w:val="auto"/>
              </w:rPr>
            </w:pPr>
            <w:r>
              <w:rPr>
                <w:rFonts w:ascii="Arial" w:cs="Arial" w:eastAsia="Arial" w:hAnsi="Arial"/>
                <w:sz w:val="10"/>
                <w:szCs w:val="10"/>
                <w:color w:val="008000"/>
                <w:w w:val="89"/>
              </w:rPr>
              <w:t>(1)(2)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80"/>
              <w:spacing w:after="0" w:line="138" w:lineRule="exact"/>
              <w:rPr>
                <w:sz w:val="20"/>
                <w:szCs w:val="20"/>
                <w:color w:val="auto"/>
              </w:rPr>
            </w:pPr>
            <w:r>
              <w:rPr>
                <w:rFonts w:ascii="Arial" w:cs="Arial" w:eastAsia="Arial" w:hAnsi="Arial"/>
                <w:sz w:val="13"/>
                <w:szCs w:val="13"/>
                <w:color w:val="0000FF"/>
                <w:w w:val="93"/>
              </w:rPr>
              <w:t>Class A</w:t>
            </w:r>
          </w:p>
        </w:tc>
        <w:tc>
          <w:tcPr>
            <w:tcW w:w="780" w:type="dxa"/>
            <w:vAlign w:val="bottom"/>
            <w:gridSpan w:val="2"/>
            <w:vMerge w:val="restart"/>
          </w:tcPr>
          <w:p>
            <w:pPr>
              <w:ind w:left="120"/>
              <w:spacing w:after="0"/>
              <w:rPr>
                <w:sz w:val="20"/>
                <w:szCs w:val="20"/>
                <w:color w:val="auto"/>
              </w:rPr>
            </w:pPr>
            <w:r>
              <w:rPr>
                <w:rFonts w:ascii="Arial" w:cs="Arial" w:eastAsia="Arial" w:hAnsi="Arial"/>
                <w:sz w:val="16"/>
                <w:szCs w:val="16"/>
                <w:color w:val="0000FF"/>
                <w:w w:val="89"/>
              </w:rPr>
              <w:t>2,717,043</w:t>
            </w:r>
          </w:p>
        </w:tc>
        <w:tc>
          <w:tcPr>
            <w:tcW w:w="180" w:type="dxa"/>
            <w:vAlign w:val="bottom"/>
            <w:vMerge w:val="restart"/>
          </w:tcPr>
          <w:p>
            <w:pPr>
              <w:jc w:val="right"/>
              <w:ind w:right="8"/>
              <w:spacing w:after="0"/>
              <w:rPr>
                <w:sz w:val="20"/>
                <w:szCs w:val="20"/>
                <w:color w:val="auto"/>
              </w:rPr>
            </w:pPr>
            <w:r>
              <w:rPr>
                <w:rFonts w:ascii="Arial" w:cs="Arial" w:eastAsia="Arial" w:hAnsi="Arial"/>
                <w:sz w:val="10"/>
                <w:szCs w:val="10"/>
                <w:color w:val="008000"/>
                <w:w w:val="81"/>
              </w:rPr>
              <w:t>(2)</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AIDH</w:t>
            </w:r>
          </w:p>
        </w:tc>
        <w:tc>
          <w:tcPr>
            <w:tcW w:w="760" w:type="dxa"/>
            <w:vAlign w:val="bottom"/>
            <w:vMerge w:val="restart"/>
          </w:tcPr>
          <w:p>
            <w:pPr>
              <w:ind w:left="300"/>
              <w:spacing w:after="0"/>
              <w:rPr>
                <w:sz w:val="20"/>
                <w:szCs w:val="20"/>
                <w:color w:val="auto"/>
              </w:rPr>
            </w:pPr>
            <w:r>
              <w:rPr>
                <w:rFonts w:ascii="Arial" w:cs="Arial" w:eastAsia="Arial" w:hAnsi="Arial"/>
                <w:sz w:val="10"/>
                <w:szCs w:val="10"/>
                <w:color w:val="008000"/>
              </w:rPr>
              <w:t>(2)</w:t>
            </w:r>
          </w:p>
        </w:tc>
        <w:tc>
          <w:tcPr>
            <w:tcW w:w="940" w:type="dxa"/>
            <w:vAlign w:val="bottom"/>
            <w:vMerge w:val="restart"/>
          </w:tcPr>
          <w:p>
            <w:pPr>
              <w:ind w:left="220"/>
              <w:spacing w:after="0" w:line="138" w:lineRule="exact"/>
              <w:rPr>
                <w:sz w:val="20"/>
                <w:szCs w:val="20"/>
                <w:color w:val="auto"/>
              </w:rPr>
            </w:pPr>
            <w:r>
              <w:rPr>
                <w:rFonts w:ascii="Arial" w:cs="Arial" w:eastAsia="Arial" w:hAnsi="Arial"/>
                <w:sz w:val="13"/>
                <w:szCs w:val="13"/>
                <w:color w:val="0000FF"/>
              </w:rPr>
              <w:t>05/11/2023</w:t>
            </w: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vMerge w:val="restart"/>
          </w:tcPr>
          <w:p>
            <w:pPr>
              <w:ind w:left="80"/>
              <w:spacing w:after="0"/>
              <w:rPr>
                <w:sz w:val="20"/>
                <w:szCs w:val="20"/>
                <w:color w:val="auto"/>
              </w:rPr>
            </w:pPr>
            <w:r>
              <w:rPr>
                <w:rFonts w:ascii="Arial" w:cs="Arial" w:eastAsia="Arial" w:hAnsi="Arial"/>
                <w:sz w:val="11"/>
                <w:szCs w:val="11"/>
                <w:color w:val="0000FF"/>
                <w:w w:val="74"/>
              </w:rPr>
              <w:t>C</w:t>
            </w:r>
          </w:p>
        </w:tc>
        <w:tc>
          <w:tcPr>
            <w:tcW w:w="560" w:type="dxa"/>
            <w:vAlign w:val="bottom"/>
            <w:gridSpan w:val="2"/>
            <w:vMerge w:val="continue"/>
          </w:tcPr>
          <w:p>
            <w:pPr>
              <w:spacing w:after="0"/>
              <w:rPr>
                <w:sz w:val="4"/>
                <w:szCs w:val="4"/>
                <w:color w:val="auto"/>
              </w:rPr>
            </w:pPr>
          </w:p>
        </w:tc>
        <w:tc>
          <w:tcPr>
            <w:tcW w:w="980" w:type="dxa"/>
            <w:vAlign w:val="bottom"/>
            <w:gridSpan w:val="4"/>
            <w:vMerge w:val="restart"/>
          </w:tcPr>
          <w:p>
            <w:pPr>
              <w:ind w:left="380"/>
              <w:spacing w:after="0" w:line="138" w:lineRule="exact"/>
              <w:rPr>
                <w:sz w:val="20"/>
                <w:szCs w:val="20"/>
                <w:color w:val="auto"/>
              </w:rPr>
            </w:pPr>
            <w:r>
              <w:rPr>
                <w:rFonts w:ascii="Arial" w:cs="Arial" w:eastAsia="Arial" w:hAnsi="Arial"/>
                <w:sz w:val="13"/>
                <w:szCs w:val="13"/>
                <w:color w:val="0000FF"/>
              </w:rPr>
              <w:t>2,717,043</w:t>
            </w:r>
          </w:p>
        </w:tc>
        <w:tc>
          <w:tcPr>
            <w:tcW w:w="760" w:type="dxa"/>
            <w:vAlign w:val="bottom"/>
            <w:gridSpan w:val="2"/>
            <w:vMerge w:val="restart"/>
          </w:tcPr>
          <w:p>
            <w:pPr>
              <w:jc w:val="center"/>
              <w:ind w:right="25"/>
              <w:spacing w:after="0"/>
              <w:rPr>
                <w:sz w:val="20"/>
                <w:szCs w:val="20"/>
                <w:color w:val="auto"/>
              </w:rPr>
            </w:pPr>
            <w:r>
              <w:rPr>
                <w:rFonts w:ascii="Arial" w:cs="Arial" w:eastAsia="Arial" w:hAnsi="Arial"/>
                <w:sz w:val="10"/>
                <w:szCs w:val="10"/>
                <w:color w:val="008000"/>
                <w:w w:val="97"/>
              </w:rPr>
              <w:t>(2)</w:t>
            </w:r>
          </w:p>
        </w:tc>
        <w:tc>
          <w:tcPr>
            <w:tcW w:w="640" w:type="dxa"/>
            <w:vAlign w:val="bottom"/>
            <w:vMerge w:val="restart"/>
          </w:tcPr>
          <w:p>
            <w:pPr>
              <w:ind w:left="220"/>
              <w:spacing w:after="0"/>
              <w:rPr>
                <w:sz w:val="20"/>
                <w:szCs w:val="20"/>
                <w:color w:val="auto"/>
              </w:rPr>
            </w:pPr>
            <w:r>
              <w:rPr>
                <w:rFonts w:ascii="Arial" w:cs="Arial" w:eastAsia="Arial" w:hAnsi="Arial"/>
                <w:sz w:val="10"/>
                <w:szCs w:val="10"/>
                <w:color w:val="008000"/>
              </w:rPr>
              <w:t>(2)</w:t>
            </w:r>
          </w:p>
        </w:tc>
        <w:tc>
          <w:tcPr>
            <w:tcW w:w="520" w:type="dxa"/>
            <w:vAlign w:val="bottom"/>
            <w:vMerge w:val="restart"/>
          </w:tcPr>
          <w:p>
            <w:pPr>
              <w:ind w:left="40"/>
              <w:spacing w:after="0" w:line="138" w:lineRule="exact"/>
              <w:rPr>
                <w:sz w:val="20"/>
                <w:szCs w:val="20"/>
                <w:color w:val="auto"/>
              </w:rPr>
            </w:pPr>
            <w:r>
              <w:rPr>
                <w:rFonts w:ascii="Arial" w:cs="Arial" w:eastAsia="Arial" w:hAnsi="Arial"/>
                <w:sz w:val="13"/>
                <w:szCs w:val="13"/>
                <w:color w:val="0000FF"/>
                <w:w w:val="87"/>
              </w:rPr>
              <w:t>Common</w:t>
            </w:r>
          </w:p>
        </w:tc>
        <w:tc>
          <w:tcPr>
            <w:tcW w:w="78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00" w:type="dxa"/>
            <w:vAlign w:val="bottom"/>
            <w:vMerge w:val="restart"/>
          </w:tcPr>
          <w:p>
            <w:pPr>
              <w:ind w:left="200"/>
              <w:spacing w:after="0"/>
              <w:rPr>
                <w:sz w:val="20"/>
                <w:szCs w:val="20"/>
                <w:color w:val="auto"/>
              </w:rPr>
            </w:pPr>
            <w:r>
              <w:rPr>
                <w:rFonts w:ascii="Arial" w:cs="Arial" w:eastAsia="Arial" w:hAnsi="Arial"/>
                <w:sz w:val="10"/>
                <w:szCs w:val="10"/>
                <w:color w:val="008000"/>
              </w:rPr>
              <w:t>(1)(2)</w:t>
            </w:r>
          </w:p>
        </w:tc>
        <w:tc>
          <w:tcPr>
            <w:tcW w:w="820" w:type="dxa"/>
            <w:vAlign w:val="bottom"/>
            <w:gridSpan w:val="2"/>
            <w:vMerge w:val="restart"/>
          </w:tcPr>
          <w:p>
            <w:pPr>
              <w:ind w:left="120"/>
              <w:spacing w:after="0" w:line="138" w:lineRule="exact"/>
              <w:rPr>
                <w:sz w:val="20"/>
                <w:szCs w:val="20"/>
                <w:color w:val="auto"/>
              </w:rPr>
            </w:pPr>
            <w:r>
              <w:rPr>
                <w:rFonts w:ascii="Arial" w:cs="Arial" w:eastAsia="Arial" w:hAnsi="Arial"/>
                <w:sz w:val="13"/>
                <w:szCs w:val="13"/>
                <w:color w:val="0000FF"/>
              </w:rPr>
              <w:t>16,741,337</w:t>
            </w:r>
          </w:p>
        </w:tc>
        <w:tc>
          <w:tcPr>
            <w:tcW w:w="500" w:type="dxa"/>
            <w:vAlign w:val="bottom"/>
            <w:vMerge w:val="restart"/>
          </w:tcPr>
          <w:p>
            <w:pPr>
              <w:ind w:left="360"/>
              <w:spacing w:after="0" w:line="138"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60"/>
              <w:spacing w:after="0" w:line="206" w:lineRule="exact"/>
              <w:rPr>
                <w:sz w:val="20"/>
                <w:szCs w:val="20"/>
                <w:color w:val="auto"/>
              </w:rPr>
            </w:pPr>
            <w:r>
              <w:rPr>
                <w:rFonts w:ascii="Arial" w:cs="Arial" w:eastAsia="Arial" w:hAnsi="Arial"/>
                <w:sz w:val="13"/>
                <w:szCs w:val="13"/>
                <w:color w:val="0000FF"/>
                <w:w w:val="91"/>
              </w:rPr>
              <w:t>Footnote</w:t>
            </w:r>
            <w:r>
              <w:rPr>
                <w:rFonts w:ascii="Arial" w:cs="Arial" w:eastAsia="Arial" w:hAnsi="Arial"/>
                <w:sz w:val="20"/>
                <w:szCs w:val="20"/>
                <w:color w:val="008000"/>
                <w:w w:val="91"/>
                <w:vertAlign w:val="superscript"/>
              </w:rPr>
              <w:t>(3)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Topco,</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140"/>
              <w:spacing w:after="0" w:line="138" w:lineRule="exact"/>
              <w:rPr>
                <w:sz w:val="20"/>
                <w:szCs w:val="20"/>
                <w:color w:val="auto"/>
              </w:rPr>
            </w:pPr>
            <w:r>
              <w:rPr>
                <w:rFonts w:ascii="Arial" w:cs="Arial" w:eastAsia="Arial" w:hAnsi="Arial"/>
                <w:sz w:val="13"/>
                <w:szCs w:val="13"/>
                <w:color w:val="0000FF"/>
              </w:rPr>
              <w:t>Stock</w:t>
            </w:r>
          </w:p>
        </w:tc>
        <w:tc>
          <w:tcPr>
            <w:tcW w:w="7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LLC</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3"/>
                <w:szCs w:val="13"/>
                <w:color w:val="auto"/>
                <w:w w:val="95"/>
              </w:rPr>
              <w:t>1. Name and Address of Reporting Person</w:t>
            </w:r>
            <w:r>
              <w:rPr>
                <w:rFonts w:ascii="Arial" w:cs="Arial" w:eastAsia="Arial" w:hAnsi="Arial"/>
                <w:sz w:val="20"/>
                <w:szCs w:val="20"/>
                <w:color w:val="auto"/>
                <w:w w:val="95"/>
                <w:vertAlign w:val="superscript"/>
              </w:rPr>
              <w:t>*</w:t>
            </w:r>
          </w:p>
        </w:tc>
        <w:tc>
          <w:tcPr>
            <w:tcW w:w="10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5"/>
          </w:tcPr>
          <w:p>
            <w:pPr>
              <w:ind w:left="20"/>
              <w:spacing w:after="0" w:line="209" w:lineRule="exact"/>
              <w:rPr>
                <w:rFonts w:ascii="Arial" w:cs="Arial" w:eastAsia="Arial" w:hAnsi="Arial"/>
                <w:sz w:val="20"/>
                <w:szCs w:val="20"/>
                <w:color w:val="0000EE"/>
                <w:w w:val="98"/>
              </w:rPr>
            </w:pPr>
            <w:hyperlink r:id="rId8">
              <w:r>
                <w:rPr>
                  <w:rFonts w:ascii="Arial" w:cs="Arial" w:eastAsia="Arial" w:hAnsi="Arial"/>
                  <w:sz w:val="20"/>
                  <w:szCs w:val="20"/>
                  <w:color w:val="0000EE"/>
                  <w:w w:val="98"/>
                </w:rPr>
                <w:t>SEA VII Management, LLC</w:t>
              </w:r>
            </w:hyperlink>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94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80" w:type="dxa"/>
            <w:vAlign w:val="bottom"/>
            <w:gridSpan w:val="7"/>
          </w:tcPr>
          <w:p>
            <w:pPr>
              <w:ind w:left="20"/>
              <w:spacing w:after="0"/>
              <w:rPr>
                <w:sz w:val="20"/>
                <w:szCs w:val="20"/>
                <w:color w:val="auto"/>
              </w:rPr>
            </w:pPr>
            <w:r>
              <w:rPr>
                <w:rFonts w:ascii="Arial" w:cs="Arial" w:eastAsia="Arial" w:hAnsi="Arial"/>
                <w:sz w:val="16"/>
                <w:szCs w:val="16"/>
                <w:color w:val="0000FF"/>
                <w:w w:val="96"/>
              </w:rPr>
              <w:t>140 NEW MONTGOMERY STREET, 20TH FLOOR</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color w:val="0000FF"/>
                <w:w w:val="98"/>
              </w:rPr>
              <w:t>SAN FRANCISCO</w:t>
            </w:r>
          </w:p>
        </w:tc>
        <w:tc>
          <w:tcPr>
            <w:tcW w:w="1060" w:type="dxa"/>
            <w:vAlign w:val="bottom"/>
            <w:gridSpan w:val="2"/>
          </w:tcPr>
          <w:p>
            <w:pPr>
              <w:ind w:left="80"/>
              <w:spacing w:after="0"/>
              <w:rPr>
                <w:sz w:val="20"/>
                <w:szCs w:val="20"/>
                <w:color w:val="auto"/>
              </w:rPr>
            </w:pPr>
            <w:r>
              <w:rPr>
                <w:rFonts w:ascii="Arial" w:cs="Arial" w:eastAsia="Arial" w:hAnsi="Arial"/>
                <w:sz w:val="16"/>
                <w:szCs w:val="16"/>
                <w:color w:val="0000FF"/>
              </w:rPr>
              <w:t>CA</w:t>
            </w:r>
          </w:p>
        </w:tc>
        <w:tc>
          <w:tcPr>
            <w:tcW w:w="1020" w:type="dxa"/>
            <w:vAlign w:val="bottom"/>
          </w:tcPr>
          <w:p>
            <w:pPr>
              <w:ind w:left="420"/>
              <w:spacing w:after="0"/>
              <w:rPr>
                <w:sz w:val="20"/>
                <w:szCs w:val="20"/>
                <w:color w:val="auto"/>
              </w:rPr>
            </w:pPr>
            <w:r>
              <w:rPr>
                <w:rFonts w:ascii="Arial" w:cs="Arial" w:eastAsia="Arial" w:hAnsi="Arial"/>
                <w:sz w:val="16"/>
                <w:szCs w:val="16"/>
                <w:color w:val="0000FF"/>
              </w:rPr>
              <w:t>94105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4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480" w:type="dxa"/>
            <w:vAlign w:val="bottom"/>
            <w:gridSpan w:val="6"/>
          </w:tcPr>
          <w:p>
            <w:pPr>
              <w:ind w:left="60"/>
              <w:spacing w:after="0"/>
              <w:rPr>
                <w:sz w:val="20"/>
                <w:szCs w:val="20"/>
                <w:color w:val="auto"/>
              </w:rPr>
            </w:pPr>
            <w:r>
              <w:rPr>
                <w:rFonts w:ascii="Arial" w:cs="Arial" w:eastAsia="Arial" w:hAnsi="Arial"/>
                <w:sz w:val="13"/>
                <w:szCs w:val="13"/>
                <w:color w:val="auto"/>
                <w:w w:val="95"/>
              </w:rPr>
              <w:t>1. Name and Address of Reporting Person</w:t>
            </w:r>
            <w:r>
              <w:rPr>
                <w:rFonts w:ascii="Arial" w:cs="Arial" w:eastAsia="Arial" w:hAnsi="Arial"/>
                <w:sz w:val="20"/>
                <w:szCs w:val="20"/>
                <w:color w:val="auto"/>
                <w:w w:val="95"/>
                <w:vertAlign w:val="superscript"/>
              </w:rPr>
              <w:t>*</w:t>
            </w: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40" w:type="dxa"/>
            <w:vAlign w:val="bottom"/>
            <w:gridSpan w:val="9"/>
          </w:tcPr>
          <w:p>
            <w:pPr>
              <w:ind w:left="20"/>
              <w:spacing w:after="0" w:line="209" w:lineRule="exact"/>
              <w:rPr>
                <w:rFonts w:ascii="Arial" w:cs="Arial" w:eastAsia="Arial" w:hAnsi="Arial"/>
                <w:sz w:val="20"/>
                <w:szCs w:val="20"/>
                <w:color w:val="0000EE"/>
                <w:w w:val="98"/>
              </w:rPr>
            </w:pPr>
            <w:hyperlink r:id="rId11">
              <w:r>
                <w:rPr>
                  <w:rFonts w:ascii="Arial" w:cs="Arial" w:eastAsia="Arial" w:hAnsi="Arial"/>
                  <w:sz w:val="20"/>
                  <w:szCs w:val="20"/>
                  <w:color w:val="0000EE"/>
                  <w:w w:val="98"/>
                </w:rPr>
                <w:t>Spectrum VII Investment Managers' Fund, L.P.</w:t>
              </w:r>
            </w:hyperlink>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94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20" w:type="dxa"/>
            <w:vAlign w:val="bottom"/>
            <w:gridSpan w:val="6"/>
          </w:tcPr>
          <w:p>
            <w:pPr>
              <w:ind w:left="20"/>
              <w:spacing w:after="0"/>
              <w:rPr>
                <w:sz w:val="20"/>
                <w:szCs w:val="20"/>
                <w:color w:val="auto"/>
              </w:rPr>
            </w:pPr>
            <w:r>
              <w:rPr>
                <w:rFonts w:ascii="Arial" w:cs="Arial" w:eastAsia="Arial" w:hAnsi="Arial"/>
                <w:sz w:val="16"/>
                <w:szCs w:val="16"/>
                <w:color w:val="0000FF"/>
              </w:rPr>
              <w:t>140 NEW MONTGOMERY STREET,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color w:val="0000FF"/>
              </w:rPr>
              <w:t>20TH FLOOR</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color w:val="0000FF"/>
                <w:w w:val="98"/>
              </w:rPr>
              <w:t>SAN FRANCISCO</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ind w:left="420"/>
              <w:spacing w:after="0"/>
              <w:rPr>
                <w:sz w:val="20"/>
                <w:szCs w:val="20"/>
                <w:color w:val="auto"/>
              </w:rPr>
            </w:pPr>
            <w:r>
              <w:rPr>
                <w:rFonts w:ascii="Arial" w:cs="Arial" w:eastAsia="Arial" w:hAnsi="Arial"/>
                <w:sz w:val="16"/>
                <w:szCs w:val="16"/>
                <w:color w:val="0000FF"/>
              </w:rPr>
              <w:t>94105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-4709160</wp:posOffset>
            </wp:positionV>
            <wp:extent cx="28575" cy="1814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extLst>
                    </a:blip>
                    <a:srcRect/>
                    <a:stretch>
                      <a:fillRect/>
                    </a:stretch>
                  </pic:blipFill>
                  <pic:spPr bwMode="auto">
                    <a:xfrm>
                      <a:off x="0" y="0"/>
                      <a:ext cx="28575" cy="1814195"/>
                    </a:xfrm>
                    <a:prstGeom prst="rect">
                      <a:avLst/>
                    </a:prstGeom>
                    <a:noFill/>
                  </pic:spPr>
                </pic:pic>
              </a:graphicData>
            </a:graphic>
          </wp:anchor>
        </w:drawing>
      </w:r>
    </w:p>
    <w:p>
      <w:pPr>
        <w:sectPr>
          <w:pgSz w:w="11900" w:h="16838" w:orient="portrait"/>
          <w:cols w:equalWidth="0" w:num="1">
            <w:col w:w="11080"/>
          </w:cols>
          <w:pgMar w:left="460" w:top="218" w:right="359" w:bottom="0" w:gutter="0" w:footer="0" w:header="0"/>
          <w:type w:val="continuous"/>
        </w:sectPr>
      </w:pPr>
    </w:p>
    <w:p>
      <w:pPr>
        <w:spacing w:after="0" w:line="294"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218"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07970" cy="6738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807970" cy="6738620"/>
                    </a:xfrm>
                    <a:prstGeom prst="rect">
                      <a:avLst/>
                    </a:prstGeom>
                    <a:noFill/>
                  </pic:spPr>
                </pic:pic>
              </a:graphicData>
            </a:graphic>
          </wp:anchor>
        </w:drawing>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4">
        <w:r>
          <w:rPr>
            <w:rFonts w:ascii="Arial" w:cs="Arial" w:eastAsia="Arial" w:hAnsi="Arial"/>
            <w:sz w:val="20"/>
            <w:szCs w:val="20"/>
            <w:u w:val="single" w:color="auto"/>
            <w:color w:val="0000EE"/>
          </w:rPr>
          <w:t>SE VII DHC AIV, L.P.</w:t>
        </w:r>
      </w:hyperlink>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80" w:type="dxa"/>
            <w:vAlign w:val="bottom"/>
            <w:gridSpan w:val="4"/>
          </w:tcPr>
          <w:p>
            <w:pPr>
              <w:ind w:left="20"/>
              <w:spacing w:after="0"/>
              <w:rPr>
                <w:sz w:val="20"/>
                <w:szCs w:val="20"/>
                <w:color w:val="auto"/>
              </w:rPr>
            </w:pPr>
            <w:r>
              <w:rPr>
                <w:rFonts w:ascii="Arial" w:cs="Arial" w:eastAsia="Arial" w:hAnsi="Arial"/>
                <w:sz w:val="16"/>
                <w:szCs w:val="16"/>
                <w:color w:val="0000FF"/>
              </w:rPr>
              <w:t>140 NEW MONTGOMERY STREET,</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20TH FLOOR</w:t>
            </w: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20" w:type="dxa"/>
            <w:vAlign w:val="bottom"/>
          </w:tcPr>
          <w:p>
            <w:pPr>
              <w:spacing w:after="0"/>
              <w:rPr>
                <w:sz w:val="12"/>
                <w:szCs w:val="12"/>
                <w:color w:val="auto"/>
              </w:rPr>
            </w:pPr>
          </w:p>
        </w:tc>
      </w:tr>
      <w:tr>
        <w:trPr>
          <w:trHeight w:val="249"/>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SAN FRANCISCO</w:t>
            </w:r>
          </w:p>
        </w:tc>
        <w:tc>
          <w:tcPr>
            <w:tcW w:w="1320" w:type="dxa"/>
            <w:vAlign w:val="bottom"/>
            <w:gridSpan w:val="2"/>
          </w:tcPr>
          <w:p>
            <w:pPr>
              <w:ind w:left="60"/>
              <w:spacing w:after="0"/>
              <w:rPr>
                <w:sz w:val="20"/>
                <w:szCs w:val="20"/>
                <w:color w:val="auto"/>
              </w:rPr>
            </w:pPr>
            <w:r>
              <w:rPr>
                <w:rFonts w:ascii="Arial" w:cs="Arial" w:eastAsia="Arial" w:hAnsi="Arial"/>
                <w:sz w:val="16"/>
                <w:szCs w:val="16"/>
                <w:color w:val="0000FF"/>
              </w:rPr>
              <w:t>CA</w:t>
            </w:r>
          </w:p>
        </w:tc>
        <w:tc>
          <w:tcPr>
            <w:tcW w:w="1500" w:type="dxa"/>
            <w:vAlign w:val="bottom"/>
          </w:tcPr>
          <w:p>
            <w:pPr>
              <w:ind w:left="140"/>
              <w:spacing w:after="0"/>
              <w:rPr>
                <w:sz w:val="20"/>
                <w:szCs w:val="20"/>
                <w:color w:val="auto"/>
              </w:rPr>
            </w:pPr>
            <w:r>
              <w:rPr>
                <w:rFonts w:ascii="Arial" w:cs="Arial" w:eastAsia="Arial" w:hAnsi="Arial"/>
                <w:sz w:val="16"/>
                <w:szCs w:val="16"/>
                <w:color w:val="0000FF"/>
              </w:rPr>
              <w:t>94105</w:t>
            </w:r>
          </w:p>
        </w:tc>
        <w:tc>
          <w:tcPr>
            <w:tcW w:w="12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2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r>
      <w:tr>
        <w:trPr>
          <w:trHeight w:val="254"/>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9"/>
        </w:trPr>
        <w:tc>
          <w:tcPr>
            <w:tcW w:w="80" w:type="dxa"/>
            <w:vAlign w:val="bottom"/>
          </w:tcPr>
          <w:p>
            <w:pPr>
              <w:spacing w:after="0"/>
              <w:rPr>
                <w:sz w:val="18"/>
                <w:szCs w:val="18"/>
                <w:color w:val="auto"/>
              </w:rPr>
            </w:pPr>
          </w:p>
        </w:tc>
        <w:tc>
          <w:tcPr>
            <w:tcW w:w="2680" w:type="dxa"/>
            <w:vAlign w:val="bottom"/>
            <w:gridSpan w:val="4"/>
          </w:tcPr>
          <w:p>
            <w:pPr>
              <w:ind w:left="20"/>
              <w:spacing w:after="0" w:line="209" w:lineRule="exact"/>
              <w:rPr>
                <w:rFonts w:ascii="Arial" w:cs="Arial" w:eastAsia="Arial" w:hAnsi="Arial"/>
                <w:sz w:val="20"/>
                <w:szCs w:val="20"/>
                <w:color w:val="0000EE"/>
              </w:rPr>
            </w:pPr>
            <w:hyperlink r:id="rId15">
              <w:r>
                <w:rPr>
                  <w:rFonts w:ascii="Arial" w:cs="Arial" w:eastAsia="Arial" w:hAnsi="Arial"/>
                  <w:sz w:val="20"/>
                  <w:szCs w:val="20"/>
                  <w:color w:val="0000EE"/>
                </w:rPr>
                <w:t>SE VII DHC AIV Feeder, L.P.</w:t>
              </w:r>
            </w:hyperlink>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20" w:type="dxa"/>
            <w:vAlign w:val="bottom"/>
          </w:tcPr>
          <w:p>
            <w:pPr>
              <w:spacing w:after="0"/>
              <w:rPr>
                <w:sz w:val="13"/>
                <w:szCs w:val="13"/>
                <w:color w:val="auto"/>
              </w:rPr>
            </w:pPr>
          </w:p>
        </w:tc>
      </w:tr>
      <w:tr>
        <w:trPr>
          <w:trHeight w:val="286"/>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62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680" w:type="dxa"/>
            <w:vAlign w:val="bottom"/>
            <w:gridSpan w:val="4"/>
          </w:tcPr>
          <w:p>
            <w:pPr>
              <w:ind w:left="20"/>
              <w:spacing w:after="0"/>
              <w:rPr>
                <w:sz w:val="20"/>
                <w:szCs w:val="20"/>
                <w:color w:val="auto"/>
              </w:rPr>
            </w:pPr>
            <w:r>
              <w:rPr>
                <w:rFonts w:ascii="Arial" w:cs="Arial" w:eastAsia="Arial" w:hAnsi="Arial"/>
                <w:sz w:val="16"/>
                <w:szCs w:val="16"/>
                <w:color w:val="0000FF"/>
              </w:rPr>
              <w:t>140 NEW MONTGOMERY STREET,</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20TH FLOOR</w:t>
            </w: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20" w:type="dxa"/>
            <w:vAlign w:val="bottom"/>
          </w:tcPr>
          <w:p>
            <w:pPr>
              <w:spacing w:after="0"/>
              <w:rPr>
                <w:sz w:val="12"/>
                <w:szCs w:val="12"/>
                <w:color w:val="auto"/>
              </w:rPr>
            </w:pPr>
          </w:p>
        </w:tc>
      </w:tr>
      <w:tr>
        <w:trPr>
          <w:trHeight w:val="249"/>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SAN FRANCISCO</w:t>
            </w:r>
          </w:p>
        </w:tc>
        <w:tc>
          <w:tcPr>
            <w:tcW w:w="1320" w:type="dxa"/>
            <w:vAlign w:val="bottom"/>
            <w:gridSpan w:val="2"/>
          </w:tcPr>
          <w:p>
            <w:pPr>
              <w:ind w:left="60"/>
              <w:spacing w:after="0"/>
              <w:rPr>
                <w:sz w:val="20"/>
                <w:szCs w:val="20"/>
                <w:color w:val="auto"/>
              </w:rPr>
            </w:pPr>
            <w:r>
              <w:rPr>
                <w:rFonts w:ascii="Arial" w:cs="Arial" w:eastAsia="Arial" w:hAnsi="Arial"/>
                <w:sz w:val="16"/>
                <w:szCs w:val="16"/>
                <w:color w:val="0000FF"/>
              </w:rPr>
              <w:t>CA</w:t>
            </w:r>
          </w:p>
        </w:tc>
        <w:tc>
          <w:tcPr>
            <w:tcW w:w="1500" w:type="dxa"/>
            <w:vAlign w:val="bottom"/>
          </w:tcPr>
          <w:p>
            <w:pPr>
              <w:ind w:left="140"/>
              <w:spacing w:after="0"/>
              <w:rPr>
                <w:sz w:val="20"/>
                <w:szCs w:val="20"/>
                <w:color w:val="auto"/>
              </w:rPr>
            </w:pPr>
            <w:r>
              <w:rPr>
                <w:rFonts w:ascii="Arial" w:cs="Arial" w:eastAsia="Arial" w:hAnsi="Arial"/>
                <w:sz w:val="16"/>
                <w:szCs w:val="16"/>
                <w:color w:val="0000FF"/>
              </w:rPr>
              <w:t>94105</w:t>
            </w:r>
          </w:p>
        </w:tc>
        <w:tc>
          <w:tcPr>
            <w:tcW w:w="12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20" w:type="dxa"/>
            <w:vAlign w:val="bottom"/>
          </w:tcPr>
          <w:p>
            <w:pPr>
              <w:spacing w:after="0"/>
              <w:rPr>
                <w:sz w:val="12"/>
                <w:szCs w:val="12"/>
                <w:color w:val="auto"/>
              </w:rPr>
            </w:pPr>
          </w:p>
        </w:tc>
      </w:tr>
      <w:tr>
        <w:trPr>
          <w:trHeight w:val="286"/>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Spectrum VII Co-Investment Fund, L.P.</w:t>
        </w:r>
      </w:hyperlink>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60"/>
              <w:spacing w:after="0"/>
              <w:rPr>
                <w:sz w:val="20"/>
                <w:szCs w:val="20"/>
                <w:color w:val="auto"/>
              </w:rPr>
            </w:pPr>
            <w:r>
              <w:rPr>
                <w:rFonts w:ascii="Arial" w:cs="Arial" w:eastAsia="Arial" w:hAnsi="Arial"/>
                <w:sz w:val="13"/>
                <w:szCs w:val="13"/>
                <w:color w:val="auto"/>
              </w:rPr>
              <w:t>(First)</w:t>
            </w:r>
          </w:p>
        </w:tc>
        <w:tc>
          <w:tcPr>
            <w:tcW w:w="150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2680" w:type="dxa"/>
            <w:vAlign w:val="bottom"/>
            <w:gridSpan w:val="2"/>
          </w:tcPr>
          <w:p>
            <w:pPr>
              <w:ind w:left="20"/>
              <w:spacing w:after="0"/>
              <w:rPr>
                <w:sz w:val="20"/>
                <w:szCs w:val="20"/>
                <w:color w:val="auto"/>
              </w:rPr>
            </w:pPr>
            <w:r>
              <w:rPr>
                <w:rFonts w:ascii="Arial" w:cs="Arial" w:eastAsia="Arial" w:hAnsi="Arial"/>
                <w:sz w:val="16"/>
                <w:szCs w:val="16"/>
                <w:color w:val="0000FF"/>
              </w:rPr>
              <w:t>140 NEW MONTGOMERY STREET,</w:t>
            </w:r>
          </w:p>
        </w:tc>
        <w:tc>
          <w:tcPr>
            <w:tcW w:w="150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1360" w:type="dxa"/>
            <w:vAlign w:val="bottom"/>
          </w:tcPr>
          <w:p>
            <w:pPr>
              <w:ind w:left="20"/>
              <w:spacing w:after="0"/>
              <w:rPr>
                <w:sz w:val="20"/>
                <w:szCs w:val="20"/>
                <w:color w:val="auto"/>
              </w:rPr>
            </w:pPr>
            <w:r>
              <w:rPr>
                <w:rFonts w:ascii="Arial" w:cs="Arial" w:eastAsia="Arial" w:hAnsi="Arial"/>
                <w:sz w:val="16"/>
                <w:szCs w:val="16"/>
                <w:color w:val="0000FF"/>
              </w:rPr>
              <w:t>20TH FLOOR</w:t>
            </w:r>
          </w:p>
        </w:tc>
        <w:tc>
          <w:tcPr>
            <w:tcW w:w="1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145"/>
        </w:trPr>
        <w:tc>
          <w:tcPr>
            <w:tcW w:w="2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r>
      <w:tr>
        <w:trPr>
          <w:trHeight w:val="249"/>
        </w:trPr>
        <w:tc>
          <w:tcPr>
            <w:tcW w:w="13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Arial" w:cs="Arial" w:eastAsia="Arial" w:hAnsi="Arial"/>
                <w:sz w:val="16"/>
                <w:szCs w:val="16"/>
                <w:color w:val="0000FF"/>
              </w:rPr>
              <w:t>SAN FRANCISCO</w:t>
            </w:r>
          </w:p>
        </w:tc>
        <w:tc>
          <w:tcPr>
            <w:tcW w:w="1320" w:type="dxa"/>
            <w:vAlign w:val="bottom"/>
          </w:tcPr>
          <w:p>
            <w:pPr>
              <w:ind w:left="60"/>
              <w:spacing w:after="0"/>
              <w:rPr>
                <w:sz w:val="20"/>
                <w:szCs w:val="20"/>
                <w:color w:val="auto"/>
              </w:rPr>
            </w:pPr>
            <w:r>
              <w:rPr>
                <w:rFonts w:ascii="Arial" w:cs="Arial" w:eastAsia="Arial" w:hAnsi="Arial"/>
                <w:sz w:val="16"/>
                <w:szCs w:val="16"/>
                <w:color w:val="0000FF"/>
              </w:rPr>
              <w:t>CA</w:t>
            </w:r>
          </w:p>
        </w:tc>
        <w:tc>
          <w:tcPr>
            <w:tcW w:w="1500" w:type="dxa"/>
            <w:vAlign w:val="bottom"/>
          </w:tcPr>
          <w:p>
            <w:pPr>
              <w:ind w:left="140"/>
              <w:spacing w:after="0"/>
              <w:rPr>
                <w:sz w:val="20"/>
                <w:szCs w:val="20"/>
                <w:color w:val="auto"/>
              </w:rPr>
            </w:pPr>
            <w:r>
              <w:rPr>
                <w:rFonts w:ascii="Arial" w:cs="Arial" w:eastAsia="Arial" w:hAnsi="Arial"/>
                <w:sz w:val="16"/>
                <w:szCs w:val="16"/>
                <w:color w:val="0000FF"/>
              </w:rPr>
              <w:t>94105</w:t>
            </w:r>
          </w:p>
        </w:tc>
      </w:tr>
      <w:tr>
        <w:trPr>
          <w:trHeight w:val="145"/>
        </w:trPr>
        <w:tc>
          <w:tcPr>
            <w:tcW w:w="2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60"/>
              <w:spacing w:after="0"/>
              <w:rPr>
                <w:sz w:val="20"/>
                <w:szCs w:val="20"/>
                <w:color w:val="auto"/>
              </w:rPr>
            </w:pPr>
            <w:r>
              <w:rPr>
                <w:rFonts w:ascii="Arial" w:cs="Arial" w:eastAsia="Arial" w:hAnsi="Arial"/>
                <w:sz w:val="13"/>
                <w:szCs w:val="13"/>
                <w:color w:val="auto"/>
              </w:rPr>
              <w:t>(State)</w:t>
            </w:r>
          </w:p>
        </w:tc>
        <w:tc>
          <w:tcPr>
            <w:tcW w:w="150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7">
        <w:r>
          <w:rPr>
            <w:rFonts w:ascii="Arial" w:cs="Arial" w:eastAsia="Arial" w:hAnsi="Arial"/>
            <w:sz w:val="20"/>
            <w:szCs w:val="20"/>
            <w:u w:val="single" w:color="auto"/>
            <w:color w:val="0000EE"/>
          </w:rPr>
          <w:t>Spectrum Equity Associates VII, L.P.</w:t>
        </w:r>
      </w:hyperlink>
    </w:p>
    <w:p>
      <w:pPr>
        <w:spacing w:after="0" w:line="290"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140 NEW MONTGOMERY STREET,</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20TH FLOOR</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157"/>
        </w:trPr>
        <w:tc>
          <w:tcPr>
            <w:tcW w:w="13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360" w:type="dxa"/>
            <w:vAlign w:val="bottom"/>
          </w:tcPr>
          <w:p>
            <w:pPr>
              <w:ind w:left="20"/>
              <w:spacing w:after="0"/>
              <w:rPr>
                <w:sz w:val="20"/>
                <w:szCs w:val="20"/>
                <w:color w:val="auto"/>
              </w:rPr>
            </w:pPr>
            <w:r>
              <w:rPr>
                <w:rFonts w:ascii="Arial" w:cs="Arial" w:eastAsia="Arial" w:hAnsi="Arial"/>
                <w:sz w:val="16"/>
                <w:szCs w:val="16"/>
                <w:color w:val="0000FF"/>
              </w:rPr>
              <w:t>SAN FRANCISCO</w:t>
            </w:r>
          </w:p>
        </w:tc>
        <w:tc>
          <w:tcPr>
            <w:tcW w:w="940" w:type="dxa"/>
            <w:vAlign w:val="bottom"/>
          </w:tcPr>
          <w:p>
            <w:pPr>
              <w:ind w:left="60"/>
              <w:spacing w:after="0"/>
              <w:rPr>
                <w:sz w:val="20"/>
                <w:szCs w:val="20"/>
                <w:color w:val="auto"/>
              </w:rPr>
            </w:pPr>
            <w:r>
              <w:rPr>
                <w:rFonts w:ascii="Arial" w:cs="Arial" w:eastAsia="Arial" w:hAnsi="Arial"/>
                <w:sz w:val="16"/>
                <w:szCs w:val="16"/>
                <w:color w:val="0000FF"/>
              </w:rPr>
              <w:t>CA</w:t>
            </w:r>
          </w:p>
        </w:tc>
        <w:tc>
          <w:tcPr>
            <w:tcW w:w="1880" w:type="dxa"/>
            <w:vAlign w:val="bottom"/>
          </w:tcPr>
          <w:p>
            <w:pPr>
              <w:ind w:left="520"/>
              <w:spacing w:after="0"/>
              <w:rPr>
                <w:sz w:val="20"/>
                <w:szCs w:val="20"/>
                <w:color w:val="auto"/>
              </w:rPr>
            </w:pPr>
            <w:r>
              <w:rPr>
                <w:rFonts w:ascii="Arial" w:cs="Arial" w:eastAsia="Arial" w:hAnsi="Arial"/>
                <w:sz w:val="16"/>
                <w:szCs w:val="16"/>
                <w:color w:val="0000FF"/>
              </w:rPr>
              <w:t>94105</w:t>
            </w:r>
          </w:p>
        </w:tc>
      </w:tr>
      <w:tr>
        <w:trPr>
          <w:trHeight w:val="145"/>
        </w:trPr>
        <w:tc>
          <w:tcPr>
            <w:tcW w:w="20" w:type="dxa"/>
            <w:vAlign w:val="bottom"/>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6"/>
        </w:trPr>
        <w:tc>
          <w:tcPr>
            <w:tcW w:w="2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6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the text of footnote (1).</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the text of footnote (2).</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the text of footnote (3).</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the text of footnote (4).</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the text of footnote (5).</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See Exhibit 99.1 for the text of footnote (6).</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62" w:lineRule="exact"/>
        <w:rPr>
          <w:sz w:val="20"/>
          <w:szCs w:val="20"/>
          <w:color w:val="auto"/>
        </w:rPr>
      </w:pPr>
    </w:p>
    <w:p>
      <w:pPr>
        <w:ind w:left="20"/>
        <w:spacing w:after="0" w:line="229" w:lineRule="auto"/>
        <w:rPr>
          <w:sz w:val="20"/>
          <w:szCs w:val="20"/>
          <w:color w:val="auto"/>
        </w:rPr>
      </w:pPr>
      <w:r>
        <w:rPr>
          <w:rFonts w:ascii="Arial" w:cs="Arial" w:eastAsia="Arial" w:hAnsi="Arial"/>
          <w:sz w:val="13"/>
          <w:szCs w:val="13"/>
          <w:color w:val="008000"/>
        </w:rPr>
        <w:t>Christopher T. Mitchell, a Managing Director of Spectrum and Jeffrey C. Haywood, a Managing Director of Spectrum (together, the "Spectrum Directors"), each serve on the board of directors of the Issuer, and have been deputized to represent the Reporting Persons on the board of directors. By virtue of the Spectrum Directors' representation, for purposes of Section 16 of the Securities Exchange Act of 1934, each of the Reporting Persons may be deemed directors by deputization of the Issuer. The Spectrum Directors have filed separate Section 16 reports disclosing securities of the Issuer that they may be deemed to beneficially own for Section 16 purposes.</w:t>
      </w:r>
    </w:p>
    <w:p>
      <w:pPr>
        <w:sectPr>
          <w:pgSz w:w="11900" w:h="16838" w:orient="portrait"/>
          <w:cols w:equalWidth="0" w:num="1">
            <w:col w:w="10820"/>
          </w:cols>
          <w:pgMar w:left="480" w:top="182" w:right="599" w:bottom="0" w:gutter="0" w:footer="0" w:header="0"/>
        </w:sectPr>
      </w:pPr>
    </w:p>
    <w:p>
      <w:pPr>
        <w:spacing w:after="0" w:line="5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SEA VII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-6985</wp:posOffset>
            </wp:positionV>
            <wp:extent cx="114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114744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LLC, By: /s/ Carolina A. Picazo,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493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Chief Administrative Officer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298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076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SE VII DHC AIV,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-6985</wp:posOffset>
            </wp:positionV>
            <wp:extent cx="1136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Spectrum Equity Associates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2540</wp:posOffset>
            </wp:positionV>
            <wp:extent cx="1353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9"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155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SEA VII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182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general partner, By: /s/Carolina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98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A. Picazo, its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8064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3042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821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SE VII DHC AIV FEEDER,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-6985</wp:posOffset>
            </wp:positionV>
            <wp:extent cx="11760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By: 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0852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Associates VII,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01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partner, By: SEA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960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131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Carolina A. Picazo,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-11430</wp:posOffset>
            </wp:positionV>
            <wp:extent cx="10591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0591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711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711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711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ectPr>
          <w:pgSz w:w="11900" w:h="16838" w:orient="portrait"/>
          <w:cols w:equalWidth="0" w:num="2">
            <w:col w:w="8700" w:space="80"/>
            <w:col w:w="2040"/>
          </w:cols>
          <w:pgMar w:left="480" w:top="182" w:right="599" w:bottom="0" w:gutter="0" w:footer="0" w:header="0"/>
          <w:type w:val="continuous"/>
        </w:sectPr>
      </w:pPr>
    </w:p>
    <w:bookmarkStart w:id="2" w:name="page3"/>
    <w:bookmarkEnd w:id="2"/>
    <w:p>
      <w:pPr>
        <w:ind w:left="6562"/>
        <w:spacing w:after="0"/>
        <w:rPr>
          <w:sz w:val="20"/>
          <w:szCs w:val="20"/>
          <w:color w:val="auto"/>
        </w:rPr>
      </w:pPr>
      <w:r>
        <w:rPr>
          <w:rFonts w:ascii="Arial" w:cs="Arial" w:eastAsia="Arial" w:hAnsi="Arial"/>
          <w:sz w:val="16"/>
          <w:szCs w:val="16"/>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-6985</wp:posOffset>
            </wp:positionV>
            <wp:extent cx="13042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216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SPECTRUM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-6985</wp:posOffset>
            </wp:positionV>
            <wp:extent cx="7131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INVESTMENT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8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FUND, L.P., By: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9156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91567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2655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partner, By: /s/ Carolina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150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Picazo, 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969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19697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Officer &amp;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836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2965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296545"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SPECTRUM VII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-6985</wp:posOffset>
            </wp:positionV>
            <wp:extent cx="9169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INVESTMENT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039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4"/>
          <w:szCs w:val="14"/>
          <w:color w:val="0000FF"/>
        </w:rPr>
        <w:t>By: /s/ Carolina A. Picazo,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576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spacing w:after="0" w:line="19"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042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21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40"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-6985</wp:posOffset>
            </wp:positionV>
            <wp:extent cx="9563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ASSOCIATES VII,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957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SEA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51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151255"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5"/>
          <w:szCs w:val="15"/>
          <w:color w:val="0000FF"/>
        </w:rPr>
        <w:t>general partner, By: /s/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3246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5"/>
          <w:szCs w:val="15"/>
          <w:color w:val="0000FF"/>
        </w:rPr>
        <w:t>A. Picazo, 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-4445</wp:posOffset>
            </wp:positionV>
            <wp:extent cx="1323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8" w:lineRule="exact"/>
        <w:rPr>
          <w:sz w:val="20"/>
          <w:szCs w:val="20"/>
          <w:color w:val="auto"/>
        </w:rPr>
      </w:pPr>
    </w:p>
    <w:p>
      <w:pPr>
        <w:ind w:left="6562"/>
        <w:spacing w:after="0"/>
        <w:rPr>
          <w:sz w:val="20"/>
          <w:szCs w:val="20"/>
          <w:color w:val="auto"/>
        </w:rPr>
      </w:pPr>
      <w:r>
        <w:rPr>
          <w:rFonts w:ascii="Arial" w:cs="Arial" w:eastAsia="Arial" w:hAnsi="Arial"/>
          <w:sz w:val="16"/>
          <w:szCs w:val="16"/>
          <w:color w:val="0000FF"/>
        </w:rPr>
        <w:t>Officer &amp;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836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183640" cy="8255"/>
                    </a:xfrm>
                    <a:prstGeom prst="rect">
                      <a:avLst/>
                    </a:prstGeom>
                    <a:noFill/>
                  </pic:spPr>
                </pic:pic>
              </a:graphicData>
            </a:graphic>
          </wp:anchor>
        </w:drawing>
      </w:r>
    </w:p>
    <w:p>
      <w:pPr>
        <w:ind w:left="6562"/>
        <w:spacing w:after="0"/>
        <w:rPr>
          <w:sz w:val="20"/>
          <w:szCs w:val="20"/>
          <w:color w:val="auto"/>
        </w:rPr>
      </w:pPr>
      <w:r>
        <w:rPr>
          <w:rFonts w:ascii="Arial" w:cs="Arial" w:eastAsia="Arial" w:hAnsi="Arial"/>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296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2965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711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711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0000FF"/>
        </w:rPr>
        <w:t>05/15/2023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711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690" w:lineRule="exact"/>
        <w:rPr>
          <w:sz w:val="20"/>
          <w:szCs w:val="20"/>
          <w:color w:val="auto"/>
        </w:rPr>
      </w:pPr>
    </w:p>
    <w:p>
      <w:pPr>
        <w:sectPr>
          <w:pgSz w:w="11900" w:h="16838" w:orient="portrait"/>
          <w:cols w:equalWidth="0" w:num="2">
            <w:col w:w="8682" w:space="80"/>
            <w:col w:w="1199"/>
          </w:cols>
          <w:pgMar w:left="498" w:top="131" w:right="1440" w:bottom="1440" w:gutter="0" w:footer="0" w:header="0"/>
        </w:sect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2" w:lineRule="auto"/>
        <w:tabs>
          <w:tab w:leader="none" w:pos="134"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1"/>
          </w:cols>
          <w:pgMar w:left="498" w:top="131" w:right="1440" w:bottom="1440" w:gutter="0" w:footer="0" w:header="0"/>
          <w:type w:val="continuous"/>
        </w:sectPr>
      </w:pPr>
    </w:p>
    <w:bookmarkStart w:id="3" w:name="page4"/>
    <w:bookmarkEnd w:id="3"/>
    <w:p>
      <w:pPr>
        <w:jc w:val="right"/>
        <w:ind w:right="2259"/>
        <w:spacing w:after="0"/>
        <w:rPr>
          <w:sz w:val="20"/>
          <w:szCs w:val="20"/>
          <w:color w:val="auto"/>
        </w:rPr>
      </w:pPr>
      <w:r>
        <w:rPr>
          <w:rFonts w:ascii="Courier New" w:cs="Courier New" w:eastAsia="Courier New" w:hAnsi="Courier New"/>
          <w:sz w:val="16"/>
          <w:szCs w:val="16"/>
          <w:color w:val="auto"/>
        </w:rPr>
        <w:t>Exhibit 99.1</w:t>
      </w:r>
    </w:p>
    <w:p>
      <w:pPr>
        <w:spacing w:after="0" w:line="194"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Explanatory Note</w:t>
      </w:r>
    </w:p>
    <w:p>
      <w:pPr>
        <w:spacing w:after="0" w:line="194" w:lineRule="exact"/>
        <w:rPr>
          <w:sz w:val="20"/>
          <w:szCs w:val="20"/>
          <w:color w:val="auto"/>
        </w:rPr>
      </w:pPr>
    </w:p>
    <w:p>
      <w:pPr>
        <w:ind w:right="2359"/>
        <w:spacing w:after="0" w:line="255" w:lineRule="auto"/>
        <w:tabs>
          <w:tab w:leader="none" w:pos="8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exchange of limited liability company units ("LLC Units") of AIDH Topco, LLC ("Definitive OpCo"), a subsidiary of the Issuer, together with the cancellation of an equal number of the Issuer's Class B Common Stock for shares of the Issuer's Class A Common Stock on a one-for-one basis. The LLC Units exchanged and an equal number of shares of Class B Common Stock cancelled by each Spectrum Fund (as defined below) are as follows: (i) 2,710,803 by SE VII DHC AIV, L.P. ("SE VII DHC AIV"), (ii) 3,939 by Spectrum VII Investment Managers' Fund, L.P. ("Spectrum VII Investment Managers' Fund") and (iii) 2,301 by Spectrum VII Co-Investment Fund, L.P. ("Spectrum VII Co-Investment Fund").</w:t>
      </w:r>
    </w:p>
    <w:p>
      <w:pPr>
        <w:spacing w:after="0" w:line="139" w:lineRule="exact"/>
        <w:rPr>
          <w:rFonts w:ascii="Courier New" w:cs="Courier New" w:eastAsia="Courier New" w:hAnsi="Courier New"/>
          <w:sz w:val="16"/>
          <w:szCs w:val="16"/>
          <w:color w:val="auto"/>
        </w:rPr>
      </w:pPr>
    </w:p>
    <w:p>
      <w:pPr>
        <w:ind w:right="2259"/>
        <w:spacing w:after="0" w:line="256" w:lineRule="auto"/>
        <w:tabs>
          <w:tab w:leader="none" w:pos="8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Second Amended and Restated Limited Liability Company Agreement of Definitive OpCo permits holders of LLC Units to exchange their LLC Units for shares of Class A Common Stock on a one-for-one basis, subject to certain exceptions, conditions and adjustments. At the time of any such exchange, an equal number of shares of Class B Common Stock of the Issuer held by the Reporting Persons, which have no economic value and entitle holders thereof to one vote per share on all matters on which stockholders of the Issuer are entitled to vote generally, are cancelled. The LLC Units have no expiration date.</w:t>
      </w:r>
    </w:p>
    <w:p>
      <w:pPr>
        <w:spacing w:after="0" w:line="137" w:lineRule="exact"/>
        <w:rPr>
          <w:rFonts w:ascii="Courier New" w:cs="Courier New" w:eastAsia="Courier New" w:hAnsi="Courier New"/>
          <w:sz w:val="16"/>
          <w:szCs w:val="16"/>
          <w:color w:val="auto"/>
        </w:rPr>
      </w:pPr>
    </w:p>
    <w:p>
      <w:pPr>
        <w:ind w:right="2259"/>
        <w:spacing w:after="0" w:line="252" w:lineRule="auto"/>
        <w:tabs>
          <w:tab w:leader="none" w:pos="8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SEA VII Management, LLC ("Spectrum") manages the Spectrum Funds (as defined below) that collectively own, following the reported transactions, 1,743,478 shares of Class A Common Stock of the Issuer and 16,741,337 shares of Class B common stock of the Issuer, which are represented as follows: (i) 1,743,478 shares of Class A Common Stock held directly by SE VII DHC AIV Feeder, L.P. ("Spectrum Feeder" and together with SE VII DHC AIV, Spectrum VII Investment Managers' Fund and Spectrum VII Co-Investment Fund, the "Spectrum Funds"), (ii) 16,702,890 shares of Class B Common Stock held directly by SE VII DHC AIV; (iii) 24,270 shares of Class B Common Stock held directly by Spectrum VII Investment Managers' Fund; and (iv) 14,177 shares of Class B Common Stock held directly by Spectrum VII Co-Investment Fund. Spectrum is the general partner of Spectrum Equity Associates VII, L.P., which in turn is the general partner of each of the Spectrum Funds. Each Reporting Person disclaims Section 16 beneficial ownership of the 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144" w:lineRule="exact"/>
        <w:rPr>
          <w:rFonts w:ascii="Courier New" w:cs="Courier New" w:eastAsia="Courier New" w:hAnsi="Courier New"/>
          <w:sz w:val="16"/>
          <w:szCs w:val="16"/>
          <w:color w:val="auto"/>
        </w:rPr>
      </w:pPr>
    </w:p>
    <w:p>
      <w:pPr>
        <w:ind w:right="2259"/>
        <w:spacing w:after="0" w:line="263" w:lineRule="auto"/>
        <w:tabs>
          <w:tab w:leader="none" w:pos="8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 pro rata distribution in kind of the Issuer's Class A Common Stock for no consideration to limited partners by the Spectrum Funds in the following amounts: (i) 282,957 shares by Spectrum Feeder and (ii) 2,710,803 shares by SE VII DHC AIV. The other Spectrum Funds did not distribute any shares of Class A Common Stock.</w:t>
      </w:r>
    </w:p>
    <w:p>
      <w:pPr>
        <w:spacing w:after="0" w:line="133" w:lineRule="exact"/>
        <w:rPr>
          <w:rFonts w:ascii="Courier New" w:cs="Courier New" w:eastAsia="Courier New" w:hAnsi="Courier New"/>
          <w:sz w:val="16"/>
          <w:szCs w:val="16"/>
          <w:color w:val="auto"/>
        </w:rPr>
      </w:pPr>
    </w:p>
    <w:p>
      <w:pPr>
        <w:ind w:right="2259"/>
        <w:spacing w:after="0" w:line="257" w:lineRule="auto"/>
        <w:tabs>
          <w:tab w:leader="none" w:pos="8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sale of shares of Class A Common Stock by Spectrum VII Co-Investment Fund. The price reported in Column 4 is a weighted average price. These shares were sold in multiple transactions at prices ranging from $9.01 to $9.14, inclusive. The Reporting Persons undertake to provide to Definitive Healthcare Corp., any security holder, or the staff of the Securities Exchange Commission, upon request, full information regarding the number of shares sold at each separate price within the ranges set for in footnotes (5) and (6) to Form 4.</w:t>
      </w:r>
    </w:p>
    <w:p>
      <w:pPr>
        <w:spacing w:after="0" w:line="137" w:lineRule="exact"/>
        <w:rPr>
          <w:rFonts w:ascii="Courier New" w:cs="Courier New" w:eastAsia="Courier New" w:hAnsi="Courier New"/>
          <w:sz w:val="16"/>
          <w:szCs w:val="16"/>
          <w:color w:val="auto"/>
        </w:rPr>
      </w:pPr>
    </w:p>
    <w:p>
      <w:pPr>
        <w:ind w:right="2259"/>
        <w:spacing w:after="0" w:line="268" w:lineRule="auto"/>
        <w:tabs>
          <w:tab w:leader="none" w:pos="8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sale of shares of Class A Common Stock by Spectrum VII Investment Managers' Fund. The price reported in Column 4 is a weighted average price. These shares were sold in multiple transactions at prices ranging from $9.01 to $9.14, inclusive.</w:t>
      </w:r>
    </w:p>
    <w:sectPr>
      <w:pgSz w:w="11900" w:h="16838" w:orient="portrait"/>
      <w:cols w:equalWidth="0" w:num="1">
        <w:col w:w="9999"/>
      </w:cols>
      <w:pgMar w:left="46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8" Type="http://schemas.openxmlformats.org/officeDocument/2006/relationships/hyperlink" Target="http://www.sec.gov/cgi-bin/browse-edgar?action=getcompany&amp;CIK=0001824265" TargetMode="External"/><Relationship Id="rId9" Type="http://schemas.openxmlformats.org/officeDocument/2006/relationships/hyperlink" Target="http://www.sec.gov/cgi-bin/browse-edgar?action=getcompany&amp;CIK=0001861795" TargetMode="External"/><Relationship Id="rId11" Type="http://schemas.openxmlformats.org/officeDocument/2006/relationships/hyperlink" Target="http://www.sec.gov/cgi-bin/browse-edgar?action=getcompany&amp;CIK=0001626997" TargetMode="External"/><Relationship Id="rId14" Type="http://schemas.openxmlformats.org/officeDocument/2006/relationships/hyperlink" Target="http://www.sec.gov/cgi-bin/browse-edgar?action=getcompany&amp;CIK=0001879386" TargetMode="External"/><Relationship Id="rId15" Type="http://schemas.openxmlformats.org/officeDocument/2006/relationships/hyperlink" Target="http://www.sec.gov/cgi-bin/browse-edgar?action=getcompany&amp;CIK=0001879377" TargetMode="External"/><Relationship Id="rId16" Type="http://schemas.openxmlformats.org/officeDocument/2006/relationships/hyperlink" Target="http://www.sec.gov/cgi-bin/browse-edgar?action=getcompany&amp;CIK=0001822087" TargetMode="External"/><Relationship Id="rId17" Type="http://schemas.openxmlformats.org/officeDocument/2006/relationships/hyperlink" Target="http://www.sec.gov/cgi-bin/browse-edgar?action=getcompany&amp;CIK=0001824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2023-05-15T15:23:30Z</dcterms:created>
  <dcterms:modified xsi:type="dcterms:W3CDTF">2023-05-15T15:23:30Z</dcterms:modified>
</cp:coreProperties>
</file>