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Booth Richard Douglas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660,503.173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the Reporting Person's tax withholding obligations in connection with the vesting and settlement of previously reported restricted stock units.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1054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2025-03-18T15:30:02Z</dcterms:created>
  <dcterms:modified xsi:type="dcterms:W3CDTF">2025-03-18T15:30:02Z</dcterms:modified>
</cp:coreProperties>
</file>