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75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Mirisola Joseph Gianni</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751"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550 COCHITUATE 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Chief Revenue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751"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56,944</w:t>
            </w:r>
            <w:r>
              <w:rPr>
                <w:rFonts w:ascii="Arial" w:cs="Arial" w:eastAsia="Arial" w:hAnsi="Arial"/>
                <w:sz w:val="25"/>
                <w:szCs w:val="25"/>
                <w:color w:val="008000"/>
                <w:w w:val="83"/>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3"/>
              </w:rPr>
              <w:t>LLC Units of AIDH Management</w:t>
            </w:r>
          </w:p>
        </w:tc>
        <w:tc>
          <w:tcPr>
            <w:tcW w:w="128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(2)(3)</w:t>
            </w:r>
          </w:p>
        </w:tc>
        <w:tc>
          <w:tcPr>
            <w:tcW w:w="900" w:type="dxa"/>
            <w:vAlign w:val="bottom"/>
            <w:vMerge w:val="restart"/>
          </w:tcPr>
          <w:p>
            <w:pPr>
              <w:jc w:val="right"/>
              <w:ind w:right="229"/>
              <w:spacing w:after="0"/>
              <w:rPr>
                <w:sz w:val="20"/>
                <w:szCs w:val="20"/>
                <w:color w:val="auto"/>
              </w:rPr>
            </w:pPr>
            <w:r>
              <w:rPr>
                <w:rFonts w:ascii="Arial" w:cs="Arial" w:eastAsia="Arial" w:hAnsi="Arial"/>
                <w:sz w:val="13"/>
                <w:szCs w:val="13"/>
                <w:color w:val="008000"/>
              </w:rPr>
              <w:t>(2)(3)</w:t>
            </w:r>
          </w:p>
        </w:tc>
        <w:tc>
          <w:tcPr>
            <w:tcW w:w="172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80" w:type="dxa"/>
            <w:vAlign w:val="bottom"/>
            <w:vMerge w:val="restart"/>
          </w:tcPr>
          <w:p>
            <w:pPr>
              <w:ind w:left="160"/>
              <w:spacing w:after="0"/>
              <w:rPr>
                <w:sz w:val="20"/>
                <w:szCs w:val="20"/>
                <w:color w:val="auto"/>
              </w:rPr>
            </w:pPr>
            <w:r>
              <w:rPr>
                <w:rFonts w:ascii="Arial" w:cs="Arial" w:eastAsia="Arial" w:hAnsi="Arial"/>
                <w:sz w:val="20"/>
                <w:szCs w:val="20"/>
                <w:color w:val="0000FF"/>
                <w:w w:val="96"/>
              </w:rPr>
              <w:t>467,503</w:t>
            </w:r>
          </w:p>
        </w:tc>
        <w:tc>
          <w:tcPr>
            <w:tcW w:w="40" w:type="dxa"/>
            <w:vAlign w:val="bottom"/>
          </w:tcPr>
          <w:p>
            <w:pPr>
              <w:spacing w:after="0"/>
              <w:rPr>
                <w:sz w:val="24"/>
                <w:szCs w:val="24"/>
                <w:color w:val="auto"/>
              </w:rPr>
            </w:pPr>
          </w:p>
        </w:tc>
        <w:tc>
          <w:tcPr>
            <w:tcW w:w="940" w:type="dxa"/>
            <w:vAlign w:val="bottom"/>
            <w:vMerge w:val="restart"/>
          </w:tcPr>
          <w:p>
            <w:pPr>
              <w:ind w:left="320"/>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restricted stock units subject to time-based vesting, 25% of which vest on the first anniversary of the date of grant, and the remaining 75% of which vest in substantially equal installments at the end of each three-month period measured from the first anniversary of the date of grant for a period of 36 months, subject to the Reporting Person's continued service with the Issuer and the terms of the applicable award agreement.</w:t>
      </w:r>
    </w:p>
    <w:p>
      <w:pPr>
        <w:spacing w:after="0" w:line="35" w:lineRule="exact"/>
        <w:rPr>
          <w:rFonts w:ascii="Arial" w:cs="Arial" w:eastAsia="Arial" w:hAnsi="Arial"/>
          <w:sz w:val="15"/>
          <w:szCs w:val="15"/>
          <w:color w:val="008000"/>
        </w:rPr>
      </w:pPr>
    </w:p>
    <w:p>
      <w:pPr>
        <w:ind w:left="40" w:right="200" w:firstLine="5"/>
        <w:spacing w:after="0" w:line="236"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AIDH Management Holdings, LLC ("Management Holdings") is a special purpose investment vehicle through which interests in AIDH Topco, LLC are indirectly owned. Certain unvested awards vest in equal installments on each of the first, second and third anniversaries of the Issuer's initial public offering, and the remainder of the unvested awards continue to vest pursuant to a four-year annual vesting schedule. Once vested the Reporting Person may exchange LLC Units of Management Holdings for LLC Units of AIDH Topco, LLC on a one-for-one basis, which are exchanged for shares of Class A common stock of the Issuer on a one-for-one basis, subject to certain exceptions, conditions and adjustments. The LLC Units of Management Holdings have no expiration date.</w:t>
      </w:r>
    </w:p>
    <w:p>
      <w:pPr>
        <w:spacing w:after="0" w:line="37" w:lineRule="exact"/>
        <w:rPr>
          <w:rFonts w:ascii="Arial" w:cs="Arial" w:eastAsia="Arial" w:hAnsi="Arial"/>
          <w:sz w:val="15"/>
          <w:szCs w:val="15"/>
          <w:color w:val="008000"/>
        </w:rPr>
      </w:pPr>
    </w:p>
    <w:p>
      <w:pPr>
        <w:ind w:left="40" w:right="160" w:firstLine="5"/>
        <w:spacing w:after="0" w:line="283"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(Continued from Footnote 2)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By:/s/ David Samuels, as</w:t>
            </w:r>
          </w:p>
        </w:tc>
        <w:tc>
          <w:tcPr>
            <w:tcW w:w="2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751"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Jason Krantz, Richard Booth and David Samuels of Definitive Healthcare Corp. (the "Company") or any of them signing singly, and with full power of substitution, the undersigned's true and lawful attorney-in-fact to:</w:t>
      </w:r>
    </w:p>
    <w:p>
      <w:pPr>
        <w:spacing w:after="0" w:line="205" w:lineRule="exact"/>
        <w:rPr>
          <w:sz w:val="20"/>
          <w:szCs w:val="20"/>
          <w:color w:val="auto"/>
        </w:rPr>
      </w:pPr>
    </w:p>
    <w:p>
      <w:pPr>
        <w:ind w:left="1520" w:right="619" w:hanging="584"/>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3"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17th day of August,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Joseph Mirisola</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Name: Joseph Mirisola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9228"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2021-09-15T19:21:56Z</dcterms:created>
  <dcterms:modified xsi:type="dcterms:W3CDTF">2021-09-15T19:21:56Z</dcterms:modified>
</cp:coreProperties>
</file>