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Larsen Jill</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DEFINITIVE HEALTHCARE CORP.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492 OLD CONNECTICUT PATH, SUITE 401</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FRAMINGHAM MA</w:t>
            </w:r>
          </w:p>
        </w:tc>
        <w:tc>
          <w:tcPr>
            <w:tcW w:w="1600" w:type="dxa"/>
            <w:vAlign w:val="bottom"/>
          </w:tcPr>
          <w:p>
            <w:pPr>
              <w:ind w:left="440"/>
              <w:spacing w:after="0"/>
              <w:rPr>
                <w:sz w:val="20"/>
                <w:szCs w:val="20"/>
                <w:color w:val="auto"/>
              </w:rPr>
            </w:pPr>
            <w:r>
              <w:rPr>
                <w:rFonts w:ascii="Arial" w:cs="Arial" w:eastAsia="Arial" w:hAnsi="Arial"/>
                <w:sz w:val="18"/>
                <w:szCs w:val="18"/>
                <w:color w:val="0000FF"/>
              </w:rPr>
              <w:t>01701</w:t>
            </w:r>
          </w:p>
        </w:tc>
      </w:tr>
      <w:tr>
        <w:trPr>
          <w:trHeight w:val="158"/>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(City)</w:t>
            </w:r>
          </w:p>
        </w:tc>
        <w:tc>
          <w:tcPr>
            <w:tcW w:w="1220" w:type="dxa"/>
            <w:vAlign w:val="bottom"/>
          </w:tcPr>
          <w:p>
            <w:pPr>
              <w:ind w:left="4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Definitive Healthcare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48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06/01/2023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4"/>
              </w:rPr>
              <w:t>17,536</w:t>
            </w:r>
            <w:r>
              <w:rPr>
                <w:rFonts w:ascii="Arial" w:cs="Arial" w:eastAsia="Arial" w:hAnsi="Arial"/>
                <w:sz w:val="22"/>
                <w:szCs w:val="22"/>
                <w:color w:val="008000"/>
                <w:w w:val="84"/>
                <w:vertAlign w:val="superscript"/>
              </w:rPr>
              <w:t>(1)</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32,081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0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restricted stock units ("RSUs"), each representing a contingent right to receive one share of the Issuer's Class A Common Stock, par value $0.001, vesting on the earlier of June 1, 2024 or the date of the Issuer's next annual meeting of stockholders, subject to Reporting the Person's continued service through the applicable vesting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Matthew Ruderman, as</w:t>
            </w:r>
          </w:p>
        </w:tc>
        <w:tc>
          <w:tcPr>
            <w:tcW w:w="180" w:type="dxa"/>
            <w:vAlign w:val="bottom"/>
          </w:tcPr>
          <w:p>
            <w:pPr>
              <w:spacing w:after="0"/>
              <w:rPr>
                <w:sz w:val="18"/>
                <w:szCs w:val="18"/>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06/08/2023</w:t>
            </w:r>
          </w:p>
        </w:tc>
        <w:tc>
          <w:tcPr>
            <w:tcW w:w="0" w:type="dxa"/>
            <w:vAlign w:val="bottom"/>
          </w:tcPr>
          <w:p>
            <w:pPr>
              <w:spacing w:after="0"/>
              <w:rPr>
                <w:sz w:val="1"/>
                <w:szCs w:val="1"/>
                <w:color w:val="auto"/>
              </w:rPr>
            </w:pPr>
          </w:p>
        </w:tc>
      </w:tr>
      <w:tr>
        <w:trPr>
          <w:trHeight w:val="88"/>
        </w:trPr>
        <w:tc>
          <w:tcPr>
            <w:tcW w:w="10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attorney in fact</w:t>
            </w:r>
          </w:p>
        </w:tc>
        <w:tc>
          <w:tcPr>
            <w:tcW w:w="96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080" w:type="dxa"/>
            <w:vAlign w:val="bottom"/>
            <w:tcBorders>
              <w:bottom w:val="single" w:sz="8" w:color="auto"/>
            </w:tcBorders>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Executing Form ID and Forms 3, 4 and 5)</w:t>
      </w:r>
    </w:p>
    <w:p>
      <w:pPr>
        <w:spacing w:after="0" w:line="202" w:lineRule="exact"/>
        <w:rPr>
          <w:sz w:val="20"/>
          <w:szCs w:val="20"/>
          <w:color w:val="auto"/>
        </w:rPr>
      </w:pPr>
    </w:p>
    <w:p>
      <w:pPr>
        <w:ind w:right="1519" w:firstLine="847"/>
        <w:spacing w:after="0" w:line="250"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Jason Kent, Jean Park, Eliza Foley, Natasha Patel, Albert Gelin and Jason Minio of Cooley LLP, and Matthew Ruderman and Maria Borda of Definitive Healthcare Corp. (the "Company"), signing individually, the undersigned's true and lawful attorneys-in fact and agents to:</w:t>
      </w:r>
    </w:p>
    <w:p>
      <w:pPr>
        <w:spacing w:after="0" w:line="155" w:lineRule="exact"/>
        <w:rPr>
          <w:sz w:val="20"/>
          <w:szCs w:val="20"/>
          <w:color w:val="auto"/>
        </w:rPr>
      </w:pPr>
    </w:p>
    <w:p>
      <w:pPr>
        <w:ind w:right="359" w:firstLine="855"/>
        <w:spacing w:after="0" w:line="248" w:lineRule="auto"/>
        <w:tabs>
          <w:tab w:leader="none" w:pos="16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(the "SEC"), a Form ID and</w:t>
      </w:r>
    </w:p>
    <w:p>
      <w:pPr>
        <w:ind w:right="1639"/>
        <w:spacing w:after="0" w:line="28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132" w:lineRule="exact"/>
        <w:rPr>
          <w:rFonts w:ascii="Courier New" w:cs="Courier New" w:eastAsia="Courier New" w:hAnsi="Courier New"/>
          <w:sz w:val="18"/>
          <w:szCs w:val="18"/>
          <w:color w:val="auto"/>
        </w:rPr>
      </w:pPr>
    </w:p>
    <w:p>
      <w:pPr>
        <w:ind w:right="579" w:firstLine="855"/>
        <w:spacing w:after="0" w:line="248" w:lineRule="auto"/>
        <w:tabs>
          <w:tab w:leader="none" w:pos="16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prepare and execute any such Form ID and Forms</w:t>
      </w:r>
    </w:p>
    <w:p>
      <w:pPr>
        <w:ind w:right="1739"/>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or 5 (including amendments thereto and joint filing agreements in connection therewith) and file such forms with the SEC and any stock exchange, self-regulatory association or any similar authority; and</w:t>
      </w:r>
    </w:p>
    <w:p>
      <w:pPr>
        <w:spacing w:after="0" w:line="152" w:lineRule="exact"/>
        <w:rPr>
          <w:rFonts w:ascii="Courier New" w:cs="Courier New" w:eastAsia="Courier New" w:hAnsi="Courier New"/>
          <w:sz w:val="18"/>
          <w:szCs w:val="18"/>
          <w:color w:val="auto"/>
        </w:rPr>
      </w:pPr>
    </w:p>
    <w:p>
      <w:pPr>
        <w:ind w:right="1219" w:firstLine="855"/>
        <w:spacing w:after="0" w:line="279" w:lineRule="auto"/>
        <w:tabs>
          <w:tab w:leader="none" w:pos="169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that, in the opinion of such attorney-in-fact, may be of benefit to,</w:t>
      </w:r>
    </w:p>
    <w:p>
      <w:pPr>
        <w:ind w:right="1639"/>
        <w:spacing w:after="0" w:line="24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60" w:lineRule="exact"/>
        <w:rPr>
          <w:sz w:val="20"/>
          <w:szCs w:val="20"/>
          <w:color w:val="auto"/>
        </w:rPr>
      </w:pPr>
    </w:p>
    <w:p>
      <w:pPr>
        <w:ind w:right="1319" w:firstLine="847"/>
        <w:spacing w:after="0" w:line="276"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343" w:lineRule="exact"/>
        <w:rPr>
          <w:sz w:val="20"/>
          <w:szCs w:val="20"/>
          <w:color w:val="auto"/>
        </w:rPr>
      </w:pPr>
    </w:p>
    <w:p>
      <w:pPr>
        <w:ind w:right="779" w:firstLine="847"/>
        <w:spacing w:after="0" w:line="279" w:lineRule="auto"/>
        <w:rPr>
          <w:sz w:val="20"/>
          <w:szCs w:val="20"/>
          <w:color w:val="auto"/>
        </w:rPr>
      </w:pPr>
      <w:r>
        <w:rPr>
          <w:rFonts w:ascii="Courier New" w:cs="Courier New" w:eastAsia="Courier New" w:hAnsi="Courier New"/>
          <w:sz w:val="16"/>
          <w:szCs w:val="16"/>
          <w:color w:val="auto"/>
        </w:rPr>
        <w:t>This Power of Attorney shall remain in full force and effect until the earliest to occur of (a) the undersigned is no longer required to file Forms 3, 4 and 5</w:t>
      </w:r>
    </w:p>
    <w:p>
      <w:pPr>
        <w:ind w:right="1519"/>
        <w:spacing w:after="0" w:line="244" w:lineRule="auto"/>
        <w:rPr>
          <w:sz w:val="20"/>
          <w:szCs w:val="20"/>
          <w:color w:val="auto"/>
        </w:rPr>
      </w:pPr>
      <w:r>
        <w:rPr>
          <w:rFonts w:ascii="Courier New" w:cs="Courier New" w:eastAsia="Courier New" w:hAnsi="Courier New"/>
          <w:sz w:val="18"/>
          <w:szCs w:val="18"/>
          <w:color w:val="auto"/>
        </w:rPr>
        <w:t>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160" w:lineRule="exact"/>
        <w:rPr>
          <w:sz w:val="20"/>
          <w:szCs w:val="20"/>
          <w:color w:val="auto"/>
        </w:rPr>
      </w:pPr>
    </w:p>
    <w:p>
      <w:pPr>
        <w:ind w:right="1219" w:firstLine="847"/>
        <w:spacing w:after="0" w:line="284"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written below.</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June 7, 2023</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Jill Larsen</w:t>
      </w:r>
    </w:p>
    <w:p>
      <w:pPr>
        <w:spacing w:after="0"/>
        <w:rPr>
          <w:sz w:val="20"/>
          <w:szCs w:val="20"/>
          <w:color w:val="auto"/>
        </w:rPr>
      </w:pPr>
      <w:r>
        <w:rPr>
          <w:rFonts w:ascii="Courier New" w:cs="Courier New" w:eastAsia="Courier New" w:hAnsi="Courier New"/>
          <w:sz w:val="18"/>
          <w:szCs w:val="18"/>
          <w:color w:val="auto"/>
        </w:rPr>
        <w:t>Name: Jill Larsen</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8092"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2023-06-08T17:06:51Z</dcterms:created>
  <dcterms:modified xsi:type="dcterms:W3CDTF">2023-06-08T17:06:51Z</dcterms:modified>
</cp:coreProperties>
</file>