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Hamood Samuel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09"/>
        <w:gridCol w:w="779"/>
        <w:gridCol w:w="604"/>
        <w:gridCol w:w="346"/>
        <w:gridCol w:w="968"/>
        <w:gridCol w:w="442"/>
        <w:gridCol w:w="662"/>
        <w:gridCol w:w="1146"/>
        <w:gridCol w:w="986"/>
        <w:gridCol w:w="11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06/01/2023</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17,536</w:t>
            </w:r>
            <w:r>
              <w:rPr>
                <w:rFonts w:ascii="Times;serif" w:hAnsi="Times;serif"/>
                <w:color w:val="008000"/>
                <w:position w:val="7"/>
                <w:sz w:val="16"/>
                <w:sz w:val="20"/>
                <w:shd w:fill="FFFFFF" w:val="clear"/>
              </w:rPr>
              <w:t>(1)</w:t>
            </w:r>
            <w:r>
              <w:rPr/>
              <w:t xml:space="preserve"> </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32,081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AMHAM DH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share of the Issuer's Class A Common Stock, par value $0.001, vesting on the earlier of June 1, 2024 or the date of the Issuer's next annual meeting of stockholders,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AMHAM DH LLC is an entity solely owned by the Samuel Allen Hamood Revocable Trust dtd Aug. 27, 2010, of which the Reporting Person is a trustee and beneficiary as well as LLC Manager. The Reporting Person has sole voting and dispositive power over the shares held by AMHAM DH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EXHIBIT 24</w:t>
      </w:r>
      <w:r>
        <w:br w:type="page"/>
      </w:r>
    </w:p>
    <w:p>
      <w:pPr>
        <w:pStyle w:val="PreformattedText"/>
        <w:bidi w:val="0"/>
        <w:spacing w:before="0" w:after="0"/>
        <w:jc w:val="left"/>
        <w:rPr/>
      </w:pPr>
      <w:r>
        <w:rPr/>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(For Executing Form ID and Forms 3, 4 and 5)</w:t>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each of Jason Kent, Jean Park, Eliza Foley, Natasha Patel, Albert Gelin</w:t>
      </w:r>
    </w:p>
    <w:p>
      <w:pPr>
        <w:pStyle w:val="PreformattedText"/>
        <w:bidi w:val="0"/>
        <w:spacing w:before="0" w:after="0"/>
        <w:jc w:val="left"/>
        <w:rPr/>
      </w:pPr>
      <w:r>
        <w:rPr/>
        <w:t>and Jason Minio of Cooley LLP, and Matthew Ruderman and Maria Borda of</w:t>
      </w:r>
    </w:p>
    <w:p>
      <w:pPr>
        <w:pStyle w:val="PreformattedText"/>
        <w:bidi w:val="0"/>
        <w:spacing w:before="0" w:after="0"/>
        <w:jc w:val="left"/>
        <w:rPr/>
      </w:pPr>
      <w:r>
        <w:rPr/>
        <w:t>Definitive Healthcare Corp. (the "Company"), signing individually, the</w:t>
      </w:r>
    </w:p>
    <w:p>
      <w:pPr>
        <w:pStyle w:val="PreformattedText"/>
        <w:bidi w:val="0"/>
        <w:spacing w:before="0" w:after="0"/>
        <w:jc w:val="left"/>
        <w:rPr/>
      </w:pPr>
      <w:r>
        <w:rPr/>
        <w:t>undersigned's true and lawful attorneys-in fact and agents to:</w:t>
      </w:r>
    </w:p>
    <w:p>
      <w:pPr>
        <w:pStyle w:val="PreformattedText"/>
        <w:bidi w:val="0"/>
        <w:spacing w:before="0" w:after="0"/>
        <w:jc w:val="left"/>
        <w:rPr/>
      </w:pPr>
      <w:r>
        <w:rPr/>
      </w:r>
    </w:p>
    <w:p>
      <w:pPr>
        <w:pStyle w:val="PreformattedText"/>
        <w:bidi w:val="0"/>
        <w:spacing w:before="0" w:after="0"/>
        <w:jc w:val="left"/>
        <w:rPr/>
      </w:pPr>
      <w:r>
        <w:rPr/>
        <w:t xml:space="preserve">        </w:t>
      </w:r>
      <w:r>
        <w:rPr/>
        <w:t>(1)     Prepare, execute in the undersigned's name and on the undersigned's behalf,</w:t>
      </w:r>
    </w:p>
    <w:p>
      <w:pPr>
        <w:pStyle w:val="PreformattedText"/>
        <w:bidi w:val="0"/>
        <w:spacing w:before="0" w:after="0"/>
        <w:jc w:val="left"/>
        <w:rPr/>
      </w:pPr>
      <w:r>
        <w:rPr/>
        <w:t>and submit to the Securities and Exchange Commission (the "SEC"), a Form ID and</w:t>
      </w:r>
    </w:p>
    <w:p>
      <w:pPr>
        <w:pStyle w:val="PreformattedText"/>
        <w:bidi w:val="0"/>
        <w:spacing w:before="0" w:after="0"/>
        <w:jc w:val="left"/>
        <w:rPr/>
      </w:pPr>
      <w:r>
        <w:rPr/>
        <w:t>Forms 3, 4 and 5 (including amendments thereto and joint filing agreements in</w:t>
      </w:r>
    </w:p>
    <w:p>
      <w:pPr>
        <w:pStyle w:val="PreformattedText"/>
        <w:bidi w:val="0"/>
        <w:spacing w:before="0" w:after="0"/>
        <w:jc w:val="left"/>
        <w:rPr/>
      </w:pPr>
      <w:r>
        <w:rPr/>
        <w:t>connection therewith) in accordance with Section 16 of the Securities Exchange</w:t>
      </w:r>
    </w:p>
    <w:p>
      <w:pPr>
        <w:pStyle w:val="PreformattedText"/>
        <w:bidi w:val="0"/>
        <w:spacing w:before="0" w:after="0"/>
        <w:jc w:val="left"/>
        <w:rPr/>
      </w:pPr>
      <w:r>
        <w:rPr/>
        <w:t>Act of 1934, as amended (the "Exchange Act"), and the rules thereunder, in the</w:t>
      </w:r>
    </w:p>
    <w:p>
      <w:pPr>
        <w:pStyle w:val="PreformattedText"/>
        <w:bidi w:val="0"/>
        <w:spacing w:before="0" w:after="0"/>
        <w:jc w:val="left"/>
        <w:rPr/>
      </w:pPr>
      <w:r>
        <w:rPr/>
        <w:t>undersigned's capacity as an officer, director or beneficial owner of more than</w:t>
      </w:r>
    </w:p>
    <w:p>
      <w:pPr>
        <w:pStyle w:val="PreformattedText"/>
        <w:bidi w:val="0"/>
        <w:spacing w:before="0" w:after="0"/>
        <w:jc w:val="left"/>
        <w:rPr/>
      </w:pPr>
      <w:r>
        <w:rPr/>
        <w:t>10% of a registered class of securities of the Company;</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that</w:t>
      </w:r>
    </w:p>
    <w:p>
      <w:pPr>
        <w:pStyle w:val="PreformattedText"/>
        <w:bidi w:val="0"/>
        <w:spacing w:before="0" w:after="0"/>
        <w:jc w:val="left"/>
        <w:rPr/>
      </w:pPr>
      <w:r>
        <w:rPr/>
        <w:t>may be necessary or desirable to prepare and execute any such Form ID and Forms</w:t>
      </w:r>
    </w:p>
    <w:p>
      <w:pPr>
        <w:pStyle w:val="PreformattedText"/>
        <w:bidi w:val="0"/>
        <w:spacing w:before="0" w:after="0"/>
        <w:jc w:val="left"/>
        <w:rPr/>
      </w:pPr>
      <w:r>
        <w:rPr/>
        <w:t>3, 4 or 5 (including amendments thereto and joint filing agreements in</w:t>
      </w:r>
    </w:p>
    <w:p>
      <w:pPr>
        <w:pStyle w:val="PreformattedText"/>
        <w:bidi w:val="0"/>
        <w:spacing w:before="0" w:after="0"/>
        <w:jc w:val="left"/>
        <w:rPr/>
      </w:pPr>
      <w:r>
        <w:rPr/>
        <w:t>connection therewith) and file such forms with the SEC and any stock exchange,</w:t>
      </w:r>
    </w:p>
    <w:p>
      <w:pPr>
        <w:pStyle w:val="PreformattedText"/>
        <w:bidi w:val="0"/>
        <w:spacing w:before="0" w:after="0"/>
        <w:jc w:val="left"/>
        <w:rPr/>
      </w:pPr>
      <w:r>
        <w:rPr/>
        <w:t>self-regulatory association or any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that, in the opinion of such attorney-in-fact, may be of benefit to,</w:t>
      </w:r>
    </w:p>
    <w:p>
      <w:pPr>
        <w:pStyle w:val="PreformattedText"/>
        <w:bidi w:val="0"/>
        <w:spacing w:before="0" w:after="0"/>
        <w:jc w:val="left"/>
        <w:rPr/>
      </w:pPr>
      <w:r>
        <w:rPr/>
        <w:t>in the best interest of, or legally required of the undersigned, it being</w:t>
      </w:r>
    </w:p>
    <w:p>
      <w:pPr>
        <w:pStyle w:val="PreformattedText"/>
        <w:bidi w:val="0"/>
        <w:spacing w:before="0" w:after="0"/>
        <w:jc w:val="left"/>
        <w:rPr/>
      </w:pPr>
      <w:r>
        <w:rPr/>
        <w:t>understood that the documents executed by the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the attorney-in-fact may approve in the</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 in 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 in fact, or such attorney</w:t>
      </w:r>
    </w:p>
    <w:p>
      <w:pPr>
        <w:pStyle w:val="PreformattedText"/>
        <w:bidi w:val="0"/>
        <w:spacing w:before="0" w:after="0"/>
        <w:jc w:val="left"/>
        <w:rPr/>
      </w:pPr>
      <w:r>
        <w:rPr/>
        <w:t>in 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and their</w:t>
      </w:r>
    </w:p>
    <w:p>
      <w:pPr>
        <w:pStyle w:val="PreformattedText"/>
        <w:bidi w:val="0"/>
        <w:spacing w:before="0" w:after="0"/>
        <w:jc w:val="left"/>
        <w:rPr/>
      </w:pPr>
      <w:r>
        <w:rPr/>
        <w:t>substitutes, in serving in such capacity at the request of the undersigned, are</w:t>
      </w:r>
    </w:p>
    <w:p>
      <w:pPr>
        <w:pStyle w:val="PreformattedText"/>
        <w:bidi w:val="0"/>
        <w:spacing w:before="0" w:after="0"/>
        <w:jc w:val="left"/>
        <w:rPr/>
      </w:pPr>
      <w:r>
        <w:rPr/>
        <w:t>not 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Company and the foregoing attorneys-in fact or (c) as to any</w:t>
      </w:r>
    </w:p>
    <w:p>
      <w:pPr>
        <w:pStyle w:val="PreformattedText"/>
        <w:bidi w:val="0"/>
        <w:spacing w:before="0" w:after="0"/>
        <w:jc w:val="left"/>
        <w:rPr/>
      </w:pPr>
      <w:r>
        <w:rPr/>
        <w:t>attorney-in-fact individually, until such attorney-in-fact is no longer employed</w:t>
      </w:r>
    </w:p>
    <w:p>
      <w:pPr>
        <w:pStyle w:val="PreformattedText"/>
        <w:bidi w:val="0"/>
        <w:spacing w:before="0" w:after="0"/>
        <w:jc w:val="left"/>
        <w:rPr/>
      </w:pPr>
      <w:r>
        <w:rPr/>
        <w:t>by the Company or employed by or a partner at Cooley LLP or another law firm</w:t>
      </w:r>
    </w:p>
    <w:p>
      <w:pPr>
        <w:pStyle w:val="PreformattedText"/>
        <w:bidi w:val="0"/>
        <w:spacing w:before="0" w:after="0"/>
        <w:jc w:val="left"/>
        <w:rPr/>
      </w:pPr>
      <w:r>
        <w:rPr/>
        <w:t>representing the Company, as applicable.</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 Attorney to be</w:t>
      </w:r>
    </w:p>
    <w:p>
      <w:pPr>
        <w:pStyle w:val="PreformattedText"/>
        <w:bidi w:val="0"/>
        <w:spacing w:before="0" w:after="0"/>
        <w:jc w:val="left"/>
        <w:rPr/>
      </w:pPr>
      <w:r>
        <w:rPr/>
        <w:t>executed as of the date written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Date: June 7, 2023</w:t>
      </w:r>
    </w:p>
    <w:p>
      <w:pPr>
        <w:pStyle w:val="PreformattedText"/>
        <w:bidi w:val="0"/>
        <w:spacing w:before="0" w:after="0"/>
        <w:jc w:val="left"/>
        <w:rPr/>
      </w:pPr>
      <w:r>
        <w:rPr/>
        <w:t>By: /s/ Samuel Hamood</w:t>
      </w:r>
    </w:p>
    <w:p>
      <w:pPr>
        <w:pStyle w:val="PreformattedText"/>
        <w:bidi w:val="0"/>
        <w:spacing w:before="0" w:after="0"/>
        <w:jc w:val="left"/>
        <w:rPr/>
      </w:pPr>
      <w:r>
        <w:rPr/>
        <w:t>Name: Samuel Hamood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5772"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1266</Words>
  <Characters>6602</Characters>
  <CharactersWithSpaces>7819</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