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Moschella William</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12/03/2024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45,000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433,830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$4.67 to $4.76 per share, inclusive. The Reporting Person undertakes to provide to the Issuer, any security holder of the Issuer, or the staff of the Securities Exchange Commission, upon request, full information regarding the number of shares purchased at each separated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7865"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2024-12-05T07:56:46Z</dcterms:created>
  <dcterms:modified xsi:type="dcterms:W3CDTF">2024-12-05T07:56:46Z</dcterms:modified>
</cp:coreProperties>
</file>