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24477E103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5,934,807.00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5,935,933.00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5,935,933.00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5,934,807.00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5,935,933.00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5,935,933.00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9"/>
        <w:gridCol w:w="8971"/>
        <w:gridCol w:w="155"/>
      </w:tblGrid>
      <w:tr>
        <w:trPr/>
        <w:tc>
          <w:tcPr>
            <w:tcW w:w="1079" w:type="dxa"/>
            <w:tcBorders/>
            <w:vAlign w:val="center"/>
          </w:tcPr>
          <w:p>
            <w:pPr>
              <w:pStyle w:val="TableContents"/>
              <w:bidi w:val="0"/>
              <w:spacing w:before="0" w:after="283"/>
              <w:jc w:val="left"/>
              <w:rPr/>
            </w:pPr>
            <w:r>
              <w:rPr/>
              <w:t>Item 1.</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X1,01701</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2.</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jc w:val="left"/>
              <w:rPr/>
            </w:pPr>
            <w:r>
              <w:rPr/>
              <w:t xml:space="preserve">CUSIP No.: </w:t>
            </w:r>
          </w:p>
          <w:p>
            <w:pPr>
              <w:pStyle w:val="TableContents"/>
              <w:bidi w:val="0"/>
              <w:spacing w:before="0" w:after="0"/>
              <w:jc w:val="left"/>
              <w:rPr/>
            </w:pPr>
            <w:r>
              <w:rPr/>
              <w:t>24477E103</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3.</w:t>
            </w:r>
          </w:p>
        </w:tc>
        <w:tc>
          <w:tcPr>
            <w:tcW w:w="89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(f)</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(g)</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(h)</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(j)</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(k)</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9126"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4.</w:t>
            </w:r>
          </w:p>
        </w:tc>
        <w:tc>
          <w:tcPr>
            <w:tcW w:w="89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5.</w:t>
            </w:r>
          </w:p>
        </w:tc>
        <w:tc>
          <w:tcPr>
            <w:tcW w:w="89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89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7.</w:t>
            </w:r>
          </w:p>
        </w:tc>
        <w:tc>
          <w:tcPr>
            <w:tcW w:w="89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8.</w:t>
            </w:r>
          </w:p>
        </w:tc>
        <w:tc>
          <w:tcPr>
            <w:tcW w:w="89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9.</w:t>
            </w:r>
          </w:p>
        </w:tc>
        <w:tc>
          <w:tcPr>
            <w:tcW w:w="89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01/06/2026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01/06/2026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Common Stock, par value $0.001 per share, of DEFINITIVE HEALTHCARE CORP and further agree to the filing of this agreement as an Exhibit thereto. In addition, each party to this Agreement expressly authorizes each other party to this Agreement to file on its behalf any and all amendments to such Statement on Schedule 13G. Date: 01/06/2026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31020536_20260106.txt"/>
      <w:bookmarkStart w:id="21" w:name="ksPOA13G31020536_20260106"/>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w:t>
      </w:r>
    </w:p>
    <w:p>
      <w:pPr>
        <w:pStyle w:val="PreformattedText"/>
        <w:bidi w:val="0"/>
        <w:spacing w:before="0" w:after="0"/>
        <w:jc w:val="left"/>
        <w:rPr/>
      </w:pPr>
      <w:r>
        <w:rPr/>
        <w:t>Rahail Patel, Santosh Vinayagamoorthy, Sadhiya Raffique, Matthew Pomfret,</w:t>
      </w:r>
    </w:p>
    <w:p>
      <w:pPr>
        <w:pStyle w:val="PreformattedText"/>
        <w:bidi w:val="0"/>
        <w:spacing w:before="0" w:after="0"/>
        <w:jc w:val="left"/>
        <w:rPr/>
      </w:pPr>
      <w:r>
        <w:rPr/>
        <w:t>Abhishek Vishwanathan, Mariana Audeves, Veronica Mupazviriwo, Elizabeth Novak</w:t>
      </w:r>
    </w:p>
    <w:p>
      <w:pPr>
        <w:pStyle w:val="PreformattedText"/>
        <w:bidi w:val="0"/>
        <w:spacing w:before="0" w:after="0"/>
        <w:jc w:val="left"/>
        <w:rPr/>
      </w:pPr>
      <w:r>
        <w:rPr/>
        <w:t>and Sam Prashanth on July 29,2024.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 Rahail</w:t>
      </w:r>
    </w:p>
    <w:p>
      <w:pPr>
        <w:pStyle w:val="PreformattedText"/>
        <w:bidi w:val="0"/>
        <w:spacing w:before="0" w:after="0"/>
        <w:jc w:val="left"/>
        <w:rPr/>
      </w:pPr>
      <w:r>
        <w:rPr/>
        <w:t>Patel, Santosh Vinayagamoorthy, Sadhiya Raffique, Matthew Pomfret, Abhishek</w:t>
      </w:r>
    </w:p>
    <w:p>
      <w:pPr>
        <w:pStyle w:val="PreformattedText"/>
        <w:bidi w:val="0"/>
        <w:spacing w:before="0" w:after="0"/>
        <w:jc w:val="left"/>
        <w:rPr/>
      </w:pPr>
      <w:r>
        <w:rPr/>
        <w:t>Vishwanathan, Mariana Audeves Martinez, Veronica Mupazviriwo, Elizabeth Novak</w:t>
      </w:r>
    </w:p>
    <w:p>
      <w:pPr>
        <w:pStyle w:val="PreformattedText"/>
        <w:bidi w:val="0"/>
        <w:spacing w:before="0" w:after="0"/>
        <w:jc w:val="left"/>
        <w:rPr/>
      </w:pPr>
      <w:r>
        <w:rPr/>
        <w:t>and Sam Prashanth on October 1, 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2255</Words>
  <Characters>11895</Characters>
  <CharactersWithSpaces>14083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