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Hamood Samuel A</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Definitive Healthcare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492 OLD CONNECTICUT PATH, SUITE 401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55,911</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100,206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40"/>
              <w:spacing w:after="0" w:line="213" w:lineRule="exact"/>
              <w:rPr>
                <w:sz w:val="20"/>
                <w:szCs w:val="20"/>
                <w:color w:val="auto"/>
              </w:rPr>
            </w:pPr>
            <w:r>
              <w:rPr>
                <w:rFonts w:ascii="Times New Roman" w:cs="Times New Roman" w:eastAsia="Times New Roman" w:hAnsi="Times New Roman"/>
                <w:sz w:val="17"/>
                <w:szCs w:val="17"/>
                <w:color w:val="0000FF"/>
              </w:rPr>
              <w:t>51,582</w:t>
            </w:r>
            <w:r>
              <w:rPr>
                <w:rFonts w:ascii="Times New Roman" w:cs="Times New Roman" w:eastAsia="Times New Roman" w:hAnsi="Times New Roman"/>
                <w:sz w:val="22"/>
                <w:szCs w:val="22"/>
                <w:color w:val="008000"/>
                <w:vertAlign w:val="superscript"/>
              </w:rPr>
              <w:t>(2)</w:t>
            </w:r>
          </w:p>
        </w:tc>
        <w:tc>
          <w:tcPr>
            <w:tcW w:w="28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AMHAM</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DH 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June 5, 2026 or the date of the Issuer's next annual meeting of stockholders, subject to the Reporting Person's continued service through the applicable vesting date.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14,545 shares of the Issuer's Class A Common Stock that are held by AMHAM DH LLC but were inadvertently allocated to the Reporting Person's direct holdings in the Form 4 filed May 24, 2024.</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5772"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2025-06-09T16:36:26Z</dcterms:created>
  <dcterms:modified xsi:type="dcterms:W3CDTF">2025-06-09T16:36:26Z</dcterms:modified>
</cp:coreProperties>
</file>