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Heller Casey</w:t>
              </w:r>
            </w:hyperlink>
          </w:p>
        </w:tc>
        <w:tc>
          <w:tcPr>
            <w:tcW w:w="8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Definitive Healthcare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60" w:type="dxa"/>
            <w:vAlign w:val="bottom"/>
            <w:tcBorders>
              <w:top w:val="single" w:sz="8" w:color="0000EE"/>
            </w:tcBorders>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120" w:type="dxa"/>
            <w:vAlign w:val="bottom"/>
            <w:tcBorders>
              <w:top w:val="single" w:sz="8" w:color="0000EE"/>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84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1120" w:type="dxa"/>
            <w:vAlign w:val="bottom"/>
            <w:tcBorders>
              <w:top w:val="single" w:sz="8" w:color="EEEEEE"/>
            </w:tcBorders>
          </w:tcPr>
          <w:p>
            <w:pPr>
              <w:spacing w:after="0"/>
              <w:rPr>
                <w:sz w:val="4"/>
                <w:szCs w:val="4"/>
                <w:color w:val="auto"/>
              </w:rPr>
            </w:pPr>
          </w:p>
        </w:tc>
        <w:tc>
          <w:tcPr>
            <w:tcW w:w="40" w:type="dxa"/>
            <w:vAlign w:val="bottom"/>
            <w:tcBorders>
              <w:top w:val="single" w:sz="8" w:color="EEEEEE"/>
            </w:tcBorders>
          </w:tcPr>
          <w:p>
            <w:pPr>
              <w:spacing w:after="0"/>
              <w:rPr>
                <w:sz w:val="4"/>
                <w:szCs w:val="4"/>
                <w:color w:val="auto"/>
              </w:rPr>
            </w:pPr>
          </w:p>
        </w:tc>
        <w:tc>
          <w:tcPr>
            <w:tcW w:w="840" w:type="dxa"/>
            <w:vAlign w:val="bottom"/>
            <w:tcBorders>
              <w:top w:val="single" w:sz="8" w:color="EEEEEE"/>
            </w:tcBorders>
          </w:tcPr>
          <w:p>
            <w:pPr>
              <w:spacing w:after="0"/>
              <w:rPr>
                <w:sz w:val="4"/>
                <w:szCs w:val="4"/>
                <w:color w:val="auto"/>
              </w:rPr>
            </w:pPr>
          </w:p>
        </w:tc>
        <w:tc>
          <w:tcPr>
            <w:tcW w:w="164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60" w:type="dxa"/>
            <w:vAlign w:val="bottom"/>
            <w:gridSpan w:val="2"/>
          </w:tcPr>
          <w:p>
            <w:pPr>
              <w:spacing w:after="0"/>
              <w:rPr>
                <w:sz w:val="20"/>
                <w:szCs w:val="20"/>
                <w:color w:val="auto"/>
              </w:rPr>
            </w:pPr>
            <w:r>
              <w:rPr>
                <w:rFonts w:ascii="Arial" w:cs="Arial" w:eastAsia="Arial" w:hAnsi="Arial"/>
                <w:sz w:val="13"/>
                <w:szCs w:val="13"/>
                <w:color w:val="auto"/>
              </w:rPr>
              <w:t>(Last)</w:t>
            </w:r>
          </w:p>
        </w:tc>
        <w:tc>
          <w:tcPr>
            <w:tcW w:w="840" w:type="dxa"/>
            <w:vAlign w:val="bottom"/>
          </w:tcPr>
          <w:p>
            <w:pPr>
              <w:ind w:left="6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DEFINITIVE HEALTHCARE CORP.</w:t>
            </w:r>
          </w:p>
        </w:tc>
        <w:tc>
          <w:tcPr>
            <w:tcW w:w="25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08/01/2025</w:t>
            </w: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492 OLD CONNECTICUT PATH, SUITE 401</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2020" w:type="dxa"/>
            <w:vAlign w:val="bottom"/>
            <w:tcBorders>
              <w:bottom w:val="single" w:sz="8" w:color="9A9A9A"/>
            </w:tcBorders>
          </w:tcPr>
          <w:p>
            <w:pPr>
              <w:spacing w:after="0"/>
              <w:rPr>
                <w:sz w:val="14"/>
                <w:szCs w:val="14"/>
                <w:color w:val="auto"/>
              </w:rPr>
            </w:pPr>
          </w:p>
        </w:tc>
        <w:tc>
          <w:tcPr>
            <w:tcW w:w="162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60" w:type="dxa"/>
            <w:vAlign w:val="bottom"/>
            <w:gridSpan w:val="2"/>
            <w:vMerge w:val="continue"/>
          </w:tcPr>
          <w:p>
            <w:pPr>
              <w:spacing w:after="0"/>
              <w:rPr>
                <w:sz w:val="8"/>
                <w:szCs w:val="8"/>
                <w:color w:val="auto"/>
              </w:rPr>
            </w:pPr>
          </w:p>
        </w:tc>
        <w:tc>
          <w:tcPr>
            <w:tcW w:w="16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20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FRAMINGHAM MA</w:t>
            </w:r>
          </w:p>
        </w:tc>
        <w:tc>
          <w:tcPr>
            <w:tcW w:w="1620" w:type="dxa"/>
            <w:vAlign w:val="bottom"/>
            <w:vMerge w:val="restart"/>
          </w:tcPr>
          <w:p>
            <w:pPr>
              <w:jc w:val="right"/>
              <w:ind w:right="653"/>
              <w:spacing w:after="0"/>
              <w:rPr>
                <w:sz w:val="20"/>
                <w:szCs w:val="20"/>
                <w:color w:val="auto"/>
              </w:rPr>
            </w:pPr>
            <w:r>
              <w:rPr>
                <w:rFonts w:ascii="Times New Roman" w:cs="Times New Roman" w:eastAsia="Times New Roman" w:hAnsi="Times New Roman"/>
                <w:sz w:val="17"/>
                <w:szCs w:val="17"/>
                <w:color w:val="0000FF"/>
              </w:rPr>
              <w:t>01701</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2020" w:type="dxa"/>
            <w:vAlign w:val="bottom"/>
            <w:vMerge w:val="continue"/>
          </w:tcPr>
          <w:p>
            <w:pPr>
              <w:spacing w:after="0"/>
              <w:rPr>
                <w:sz w:val="10"/>
                <w:szCs w:val="10"/>
                <w:color w:val="auto"/>
              </w:rPr>
            </w:pPr>
          </w:p>
        </w:tc>
        <w:tc>
          <w:tcPr>
            <w:tcW w:w="162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20" w:type="dxa"/>
            <w:vAlign w:val="bottom"/>
            <w:tcBorders>
              <w:bottom w:val="single" w:sz="8" w:color="9A9A9A"/>
            </w:tcBorders>
          </w:tcPr>
          <w:p>
            <w:pPr>
              <w:spacing w:after="0"/>
              <w:rPr>
                <w:sz w:val="6"/>
                <w:szCs w:val="6"/>
                <w:color w:val="auto"/>
              </w:rPr>
            </w:pPr>
          </w:p>
        </w:tc>
        <w:tc>
          <w:tcPr>
            <w:tcW w:w="162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08/01/2025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1,244</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3.74</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1,089,721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withholding of shares by the Issuer to satisfy the Reporting Person's tax withholding obligations in connection with the vesting and settlement of previously reported restricted stock units.</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Paris,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08/05/2025</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Executing Forms 3, 4, and 5))</w:t>
      </w:r>
    </w:p>
    <w:p>
      <w:pPr>
        <w:spacing w:after="0" w:line="219" w:lineRule="exact"/>
        <w:rPr>
          <w:sz w:val="20"/>
          <w:szCs w:val="20"/>
          <w:color w:val="auto"/>
        </w:rPr>
      </w:pPr>
    </w:p>
    <w:p>
      <w:pPr>
        <w:jc w:val="both"/>
        <w:ind w:firstLine="640"/>
        <w:spacing w:after="0" w:line="276" w:lineRule="auto"/>
        <w:rPr>
          <w:sz w:val="20"/>
          <w:szCs w:val="20"/>
          <w:color w:val="auto"/>
        </w:rPr>
      </w:pPr>
      <w:r>
        <w:rPr>
          <w:rFonts w:ascii="Times New Roman" w:cs="Times New Roman" w:eastAsia="Times New Roman" w:hAnsi="Times New Roman"/>
          <w:sz w:val="18"/>
          <w:szCs w:val="18"/>
          <w:color w:val="auto"/>
        </w:rPr>
        <w:t>Know all by these presents, that the undersigned hereby constitutes and appoints each of Jonathan Paris, Maria Borda and Christina A. Kelleher of Definitive Healthcare Corp.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signing individually, the undersigned’s true and lawful attorneys-in-fact and agents to:</w:t>
      </w:r>
    </w:p>
    <w:p>
      <w:pPr>
        <w:spacing w:after="0" w:line="164" w:lineRule="exact"/>
        <w:rPr>
          <w:sz w:val="20"/>
          <w:szCs w:val="20"/>
          <w:color w:val="auto"/>
        </w:rPr>
      </w:pPr>
    </w:p>
    <w:p>
      <w:pPr>
        <w:jc w:val="both"/>
        <w:ind w:right="20" w:firstLine="640"/>
        <w:spacing w:after="0" w:line="256" w:lineRule="auto"/>
        <w:rPr>
          <w:sz w:val="20"/>
          <w:szCs w:val="20"/>
          <w:color w:val="auto"/>
        </w:rPr>
      </w:pPr>
      <w:r>
        <w:rPr>
          <w:rFonts w:ascii="Times New Roman" w:cs="Times New Roman" w:eastAsia="Times New Roman" w:hAnsi="Times New Roman"/>
          <w:sz w:val="18"/>
          <w:szCs w:val="18"/>
          <w:color w:val="auto"/>
        </w:rPr>
        <w:t>(1)            prepare, execute in the undersigned’s name and on the undersigned’s behalf, and submit to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Forms 3, 4 and 5 (including any amendments thereto) in accordance with Section 16(a)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and the rules thereunder in the undersigned’s capacity as an officer, director or beneficial owner of more than 10% of a registered class of securities of the Company;</w:t>
      </w:r>
    </w:p>
    <w:p>
      <w:pPr>
        <w:spacing w:after="0" w:line="183" w:lineRule="exact"/>
        <w:rPr>
          <w:sz w:val="20"/>
          <w:szCs w:val="20"/>
          <w:color w:val="auto"/>
        </w:rPr>
      </w:pPr>
    </w:p>
    <w:p>
      <w:pPr>
        <w:jc w:val="both"/>
        <w:ind w:firstLine="640"/>
        <w:spacing w:after="0" w:line="276" w:lineRule="auto"/>
        <w:rPr>
          <w:sz w:val="20"/>
          <w:szCs w:val="20"/>
          <w:color w:val="auto"/>
        </w:rPr>
      </w:pPr>
      <w:r>
        <w:rPr>
          <w:rFonts w:ascii="Times New Roman" w:cs="Times New Roman" w:eastAsia="Times New Roman" w:hAnsi="Times New Roman"/>
          <w:sz w:val="18"/>
          <w:szCs w:val="18"/>
          <w:color w:val="auto"/>
        </w:rPr>
        <w:t>(2)            do and perform any and all acts for and on behalf of the undersigned that may be necessary or desirable to execute such Forms 3, 4 or 5 (including amendments thereto) and timely file such forms with the SEC and any stock exchange or any similar authority; and</w:t>
      </w:r>
    </w:p>
    <w:p>
      <w:pPr>
        <w:spacing w:after="0" w:line="164"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18"/>
          <w:szCs w:val="18"/>
          <w:color w:val="auto"/>
        </w:rPr>
        <w:t>(3)            take any other action of any type whatsoever in connection with the foregoing that, in the opinion of such attorney-in-fact, may be of benefit to, in the best interest of, or legally required of the undersigned, it being understood that the documents executed by such attorney-in-fact on behalf of the undersigned pursuant to this Power of Attorney shall be in such form and shall contain such terms and conditions as such attorney-in-fact may approve in the attorney-in-fact’s discretion.</w:t>
      </w:r>
    </w:p>
    <w:p>
      <w:pPr>
        <w:spacing w:after="0" w:line="183"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184" w:lineRule="exact"/>
        <w:rPr>
          <w:sz w:val="20"/>
          <w:szCs w:val="20"/>
          <w:color w:val="auto"/>
        </w:rPr>
      </w:pPr>
    </w:p>
    <w:p>
      <w:pPr>
        <w:jc w:val="both"/>
        <w:ind w:right="20" w:firstLine="640"/>
        <w:spacing w:after="0" w:line="256"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the date written below.</w:t>
      </w:r>
    </w:p>
    <w:p>
      <w:pPr>
        <w:spacing w:after="0" w:line="219"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July 10, 2025</w:t>
      </w:r>
    </w:p>
    <w:p>
      <w:pPr>
        <w:spacing w:after="0" w:line="233"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Casey Heller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wp:posOffset>
            </wp:positionH>
            <wp:positionV relativeFrom="paragraph">
              <wp:posOffset>15875</wp:posOffset>
            </wp:positionV>
            <wp:extent cx="31305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30550" cy="8255"/>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Casey Heller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438785</wp:posOffset>
            </wp:positionV>
            <wp:extent cx="6964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sectPr>
      <w:pgSz w:w="11900" w:h="16838" w:orient="portrait"/>
      <w:cols w:equalWidth="0" w:num="1">
        <w:col w:w="10980"/>
      </w:cols>
      <w:pgMar w:left="460" w:top="35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052043" TargetMode="External"/><Relationship Id="rId14"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2025-08-05T17:31:38Z</dcterms:created>
  <dcterms:modified xsi:type="dcterms:W3CDTF">2025-08-05T17:31:38Z</dcterms:modified>
</cp:coreProperties>
</file>