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Definitive Healthcare Corp</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Class A Common Stock, par value $.001</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24477E103</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24477E103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Conestoga Capital Advisors, LLC.</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23-3072906</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5,521,137</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5,824,812</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5,824,812</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5.01%</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24477E103</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Definitive Healthcare Corp</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492 Old Connecticut Path</w:t>
      </w:r>
    </w:p>
    <w:p>
      <w:pPr>
        <w:ind w:left="1160"/>
        <w:spacing w:after="0" w:line="237" w:lineRule="auto"/>
        <w:rPr>
          <w:sz w:val="20"/>
          <w:szCs w:val="20"/>
          <w:color w:val="auto"/>
        </w:rPr>
      </w:pPr>
      <w:r>
        <w:rPr>
          <w:rFonts w:ascii="Georgia" w:cs="Georgia" w:eastAsia="Georgia" w:hAnsi="Georgia"/>
          <w:sz w:val="18"/>
          <w:szCs w:val="18"/>
          <w:color w:val="auto"/>
        </w:rPr>
        <w:t>Suite 401</w:t>
      </w:r>
    </w:p>
    <w:p>
      <w:pPr>
        <w:ind w:left="1160"/>
        <w:spacing w:after="0"/>
        <w:rPr>
          <w:sz w:val="20"/>
          <w:szCs w:val="20"/>
          <w:color w:val="auto"/>
        </w:rPr>
      </w:pPr>
      <w:r>
        <w:rPr>
          <w:rFonts w:ascii="Georgia" w:cs="Georgia" w:eastAsia="Georgia" w:hAnsi="Georgia"/>
          <w:sz w:val="18"/>
          <w:szCs w:val="18"/>
          <w:color w:val="auto"/>
        </w:rPr>
        <w:t>Farmingham, MA 01701</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Conestoga Capital Advisors,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550 E. Swedesford Rd.</w:t>
      </w:r>
    </w:p>
    <w:p>
      <w:pPr>
        <w:ind w:left="1160"/>
        <w:spacing w:after="0" w:line="237" w:lineRule="auto"/>
        <w:rPr>
          <w:sz w:val="20"/>
          <w:szCs w:val="20"/>
          <w:color w:val="auto"/>
        </w:rPr>
      </w:pPr>
      <w:r>
        <w:rPr>
          <w:rFonts w:ascii="Georgia" w:cs="Georgia" w:eastAsia="Georgia" w:hAnsi="Georgia"/>
          <w:sz w:val="18"/>
          <w:szCs w:val="18"/>
          <w:color w:val="auto"/>
        </w:rPr>
        <w:t>Suite 120</w:t>
      </w:r>
    </w:p>
    <w:p>
      <w:pPr>
        <w:ind w:left="1160"/>
        <w:spacing w:after="0"/>
        <w:rPr>
          <w:sz w:val="20"/>
          <w:szCs w:val="20"/>
          <w:color w:val="auto"/>
        </w:rPr>
      </w:pPr>
      <w:r>
        <w:rPr>
          <w:rFonts w:ascii="Georgia" w:cs="Georgia" w:eastAsia="Georgia" w:hAnsi="Georgia"/>
          <w:sz w:val="18"/>
          <w:szCs w:val="18"/>
          <w:color w:val="auto"/>
        </w:rPr>
        <w:t>Wayne, PA 19087</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Delaware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Class A Common Stock, par value $.001</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24477E103</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5,824,812</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5.01%</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460" w:firstLine="8"/>
        <w:spacing w:after="0" w:line="419" w:lineRule="auto"/>
        <w:tabs>
          <w:tab w:leader="none" w:pos="1691" w:val="left"/>
        </w:tabs>
        <w:numPr>
          <w:ilvl w:val="1"/>
          <w:numId w:val="11"/>
        </w:numPr>
        <w:rPr>
          <w:rFonts w:ascii="Georgia" w:cs="Georgia" w:eastAsia="Georgia" w:hAnsi="Georgia"/>
          <w:sz w:val="17"/>
          <w:szCs w:val="17"/>
          <w:color w:val="auto"/>
        </w:rPr>
      </w:pPr>
      <w:r>
        <w:rPr>
          <w:rFonts w:ascii="Georgia" w:cs="Georgia" w:eastAsia="Georgia" w:hAnsi="Georgia"/>
          <w:sz w:val="17"/>
          <w:szCs w:val="17"/>
          <w:color w:val="auto"/>
        </w:rPr>
        <w:t>sole power to vote or to direct the vote: Conestoga Capital Advisors, LLC. : 5,521,137</w:t>
      </w:r>
    </w:p>
    <w:p>
      <w:pPr>
        <w:ind w:left="1460" w:right="5380" w:firstLine="8"/>
        <w:spacing w:after="0" w:line="394" w:lineRule="auto"/>
        <w:tabs>
          <w:tab w:leader="none" w:pos="1744"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Conestoga Capital Advisors, LLC. : 0</w:t>
      </w:r>
    </w:p>
    <w:p>
      <w:pPr>
        <w:spacing w:after="0" w:line="1" w:lineRule="exact"/>
        <w:rPr>
          <w:rFonts w:ascii="Georgia" w:cs="Georgia" w:eastAsia="Georgia" w:hAnsi="Georgia"/>
          <w:sz w:val="18"/>
          <w:szCs w:val="18"/>
          <w:color w:val="auto"/>
        </w:rPr>
      </w:pPr>
    </w:p>
    <w:p>
      <w:pPr>
        <w:ind w:left="1800" w:hanging="332"/>
        <w:spacing w:after="0"/>
        <w:tabs>
          <w:tab w:leader="none" w:pos="18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w:t>
      </w:r>
    </w:p>
    <w:p>
      <w:pPr>
        <w:sectPr>
          <w:pgSz w:w="11900" w:h="1683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Conestoga Capital Advisors, LLC. : 5,824,812</w:t>
      </w:r>
    </w:p>
    <w:p>
      <w:pPr>
        <w:spacing w:after="0" w:line="134" w:lineRule="exact"/>
        <w:rPr>
          <w:sz w:val="20"/>
          <w:szCs w:val="20"/>
          <w:color w:val="auto"/>
        </w:rPr>
      </w:pPr>
    </w:p>
    <w:p>
      <w:pPr>
        <w:ind w:left="1460" w:right="4280" w:firstLine="8"/>
        <w:spacing w:after="0" w:line="394" w:lineRule="auto"/>
        <w:tabs>
          <w:tab w:leader="none" w:pos="178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Conestoga Capital Advisors, LLC. : 0</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321"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24477E103</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0" w:type="dxa"/>
            <w:vAlign w:val="bottom"/>
          </w:tcPr>
          <w:p>
            <w:pPr>
              <w:spacing w:after="0"/>
              <w:rPr>
                <w:sz w:val="20"/>
                <w:szCs w:val="20"/>
                <w:color w:val="auto"/>
              </w:rPr>
            </w:pPr>
            <w:r>
              <w:rPr>
                <w:rFonts w:ascii="Georgia" w:cs="Georgia" w:eastAsia="Georgia" w:hAnsi="Georgia"/>
                <w:sz w:val="16"/>
                <w:szCs w:val="16"/>
                <w:color w:val="auto"/>
              </w:rPr>
              <w:t>January 05 2024</w:t>
            </w:r>
          </w:p>
        </w:tc>
        <w:tc>
          <w:tcPr>
            <w:tcW w:w="6140" w:type="dxa"/>
            <w:vAlign w:val="bottom"/>
            <w:gridSpan w:val="2"/>
          </w:tcPr>
          <w:p>
            <w:pPr>
              <w:ind w:left="1000"/>
              <w:spacing w:after="0"/>
              <w:rPr>
                <w:sz w:val="20"/>
                <w:szCs w:val="20"/>
                <w:color w:val="auto"/>
              </w:rPr>
            </w:pPr>
            <w:r>
              <w:rPr>
                <w:rFonts w:ascii="Georgia" w:cs="Georgia" w:eastAsia="Georgia" w:hAnsi="Georgia"/>
                <w:sz w:val="16"/>
                <w:szCs w:val="16"/>
                <w:color w:val="auto"/>
              </w:rPr>
              <w:t>Duane D'Orazio</w:t>
            </w:r>
          </w:p>
        </w:tc>
      </w:tr>
      <w:tr>
        <w:trPr>
          <w:trHeight w:val="283"/>
        </w:trPr>
        <w:tc>
          <w:tcPr>
            <w:tcW w:w="2200" w:type="dxa"/>
            <w:vAlign w:val="bottom"/>
          </w:tcPr>
          <w:p>
            <w:pPr>
              <w:spacing w:after="0"/>
              <w:rPr>
                <w:sz w:val="24"/>
                <w:szCs w:val="24"/>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w:t>
            </w:r>
          </w:p>
        </w:tc>
      </w:tr>
      <w:tr>
        <w:trPr>
          <w:trHeight w:val="263"/>
        </w:trPr>
        <w:tc>
          <w:tcPr>
            <w:tcW w:w="2200" w:type="dxa"/>
            <w:vAlign w:val="bottom"/>
          </w:tcPr>
          <w:p>
            <w:pPr>
              <w:spacing w:after="0"/>
              <w:rPr>
                <w:sz w:val="22"/>
                <w:szCs w:val="22"/>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Duane D'Orazio</w:t>
            </w:r>
          </w:p>
        </w:tc>
      </w:tr>
      <w:tr>
        <w:trPr>
          <w:trHeight w:val="270"/>
        </w:trPr>
        <w:tc>
          <w:tcPr>
            <w:tcW w:w="2200" w:type="dxa"/>
            <w:vAlign w:val="bottom"/>
          </w:tcPr>
          <w:p>
            <w:pPr>
              <w:spacing w:after="0"/>
              <w:rPr>
                <w:sz w:val="23"/>
                <w:szCs w:val="23"/>
                <w:color w:val="auto"/>
              </w:rPr>
            </w:pPr>
          </w:p>
        </w:tc>
        <w:tc>
          <w:tcPr>
            <w:tcW w:w="1660" w:type="dxa"/>
            <w:vAlign w:val="bottom"/>
          </w:tcPr>
          <w:p>
            <w:pPr>
              <w:ind w:left="100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lvl w:ilvl="1">
      <w:lvlJc w:val="left"/>
      <w:lvlText w:val="(%2)"/>
      <w:numFmt w:val="lowerRoman"/>
      <w:start w:val="1"/>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2024-01-05T10:13:42Z</dcterms:created>
  <dcterms:modified xsi:type="dcterms:W3CDTF">2024-01-05T10:13:42Z</dcterms:modified>
</cp:coreProperties>
</file>