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Egan Christopher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60" w:type="dxa"/>
            <w:vAlign w:val="bottom"/>
            <w:gridSpan w:val="3"/>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4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PRUDENTIAL TOWER</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800 BOYLSTON STREET, SUITE 3300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11/22/2021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22"/>
                <w:szCs w:val="2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2,102,873</w:t>
            </w:r>
            <w:r>
              <w:rPr>
                <w:rFonts w:ascii="Arial" w:cs="Arial" w:eastAsia="Arial" w:hAnsi="Arial"/>
                <w:sz w:val="22"/>
                <w:szCs w:val="22"/>
                <w:color w:val="008000"/>
                <w:w w:val="96"/>
                <w:vertAlign w:val="superscript"/>
              </w:rPr>
              <w:t>(1)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34.74</w:t>
            </w:r>
          </w:p>
        </w:tc>
        <w:tc>
          <w:tcPr>
            <w:tcW w:w="12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62,493,676</w:t>
            </w:r>
            <w:r>
              <w:rPr>
                <w:rFonts w:ascii="Arial" w:cs="Arial" w:eastAsia="Arial" w:hAnsi="Arial"/>
                <w:sz w:val="22"/>
                <w:szCs w:val="22"/>
                <w:color w:val="008000"/>
                <w:vertAlign w:val="superscript"/>
              </w:rPr>
              <w:t>(2)</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6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99.1 (Footnotes to Form 4) is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Christopher Egan</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11/24/2021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79"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570,543 shares sold by Advent International GPE IX Limited Partnership (“GPE-IX LP”), (ii) 113,055 shares sold by Advent International GPE IX-B Limited Partnership (“GPE IX-B LP”), (iii) 46,933 shares sold by Advent International GPE IX-C Limited Partnership (“GPE IX-C LP”), (iv) 49,242 shares sold by Advent International GPE IX-F Limited Partnership (“GPE IX-F LP”), (v) 162,029 shares sold by Advent International GPE IX-G Limited Partnership (“GPE IX-G LP”), (vi) 182,680 shares sold by Advent International GPE IX-H Limited Partnership (“GPE IX-H LP”), (vii) 103,474 shares sold by Advent International GPE IX-I Limited Partnership (“GPE IX-I LP”), (viii) 167,771 shares sold by Advent International GPE IX-A SCSP (“GPE IX-A SCSP”), (ix) 35,710 shares sold by Advent International GPE IX-D SCSP (“GPE IX-D SCSP”), (x) 72,572 shares sold by Advent International GPE IX-E SCSP (“GPE IX-E SCSP”), (xi) 3,278 shares sold Advent International GPE IX Strategic Investors SCSP (“GPE IX Strategic Investors SCSP”), (xii) 1,872 shares sold by Advent Partners GPE IX Limited Partnership (“AP GPE IX LP”), (xiii) 4,330 shares sold by Advent Partners GPE IX-A Limited Partnership (“AP GPE IX-A LP”), (xiv) 10,804 shares sold by Advent Partners GPE IX Cayman Limited Partnership (“AP GPE IX Cayman LP”),</w:t>
      </w:r>
    </w:p>
    <w:p>
      <w:pPr>
        <w:spacing w:after="0" w:line="4" w:lineRule="exact"/>
        <w:rPr>
          <w:rFonts w:ascii="Arial" w:cs="Arial" w:eastAsia="Arial" w:hAnsi="Arial"/>
          <w:sz w:val="16"/>
          <w:szCs w:val="16"/>
          <w:color w:val="auto"/>
        </w:rPr>
      </w:pPr>
    </w:p>
    <w:p>
      <w:pPr>
        <w:ind w:left="320" w:right="60" w:firstLine="6"/>
        <w:spacing w:after="0" w:line="278"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color w:val="auto"/>
        </w:rPr>
        <w:t>1,821 shares sold by Advent Partners GPE IX-A Cayman Limited Partnership (“AP GPE IX-A Cayman LP”), (xvi) 30,234 shares sold by Advent Partners GPE IX-B Cayman Limited Partnership (“AP GPE IX-B Cayman LP”), (xvii) 128,499 shares sold by Advent Global Technology Limited Partnership (“Global Technology LP”), (xviii) 100,002 shares sold by Advent Global Technology-B Limited Partnership (“Global Technology-B LP”), (xix) 54,144 shares sold by Advent Global Technology-C Limited Partnership (“Global Technology-C LP”), (xx) 64,822 shares sold by Advent Global Technology-D Limited Partnership (“Global Technology-D LP”), (xxi) 63,431 by Advent Global Technology-A SCSP (“Global Technology-A SCSP”), (xxii) 202 shares sold by Advent Partners AGT Limited Partnership (“AGT LP”), (xxiii) 921 shares sold by Advent Partners AGT-A Limited Partnership (“AGT-A LP”), (xxiv) 11,538 shares sold by Advent Partners AGT Cayman Limited Partnership (“AGT Cayman LP”), (xxv) 1,028 shares sold by Advent Global Technology Strategic Investors Limited Partnership (“AGT Strategic Investors LP”) and</w:t>
      </w:r>
    </w:p>
    <w:p>
      <w:pPr>
        <w:ind w:left="320" w:right="100" w:firstLine="6"/>
        <w:spacing w:after="0" w:line="254" w:lineRule="auto"/>
        <w:tabs>
          <w:tab w:leader="none" w:pos="798" w:val="left"/>
        </w:tabs>
        <w:numPr>
          <w:ilvl w:val="1"/>
          <w:numId w:val="4"/>
        </w:numPr>
        <w:rPr>
          <w:rFonts w:ascii="Arial" w:cs="Arial" w:eastAsia="Arial" w:hAnsi="Arial"/>
          <w:sz w:val="18"/>
          <w:szCs w:val="18"/>
          <w:color w:val="auto"/>
        </w:rPr>
      </w:pPr>
      <w:r>
        <w:rPr>
          <w:rFonts w:ascii="Arial" w:cs="Arial" w:eastAsia="Arial" w:hAnsi="Arial"/>
          <w:sz w:val="18"/>
          <w:szCs w:val="18"/>
          <w:color w:val="auto"/>
        </w:rPr>
        <w:t>121,938 shares sold by Sunley House Master Fund Limited Partnership (“Sunley House Master Fund”). This transaction was approved by the board of directors of the Issuer for purposes of Rule 16b-3 of the Securities Exchange Act of 1934, as amended.</w:t>
      </w:r>
    </w:p>
    <w:p>
      <w:pPr>
        <w:spacing w:after="0" w:line="217" w:lineRule="exact"/>
        <w:rPr>
          <w:rFonts w:ascii="Arial" w:cs="Arial" w:eastAsia="Arial" w:hAnsi="Arial"/>
          <w:sz w:val="18"/>
          <w:szCs w:val="18"/>
          <w:color w:val="auto"/>
        </w:rPr>
      </w:pPr>
    </w:p>
    <w:p>
      <w:pPr>
        <w:ind w:left="320" w:right="40" w:hanging="313"/>
        <w:spacing w:after="0" w:line="279"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62,493,676 shares of Class A common stock of the Issuer, which are represented as follows: (i) 16,955,510 shares are held directly by GPE-IX LP, (ii) 3,359,809 shares are held directly GPE IX-B LP, (iii) 1,394,766 shares are held directly by GPE IX-C LP, (iv) 1,463,380 shares are held directly by GPE IX-F LP, (v) 4,815,226 shares are held directly by GPE IX-G LP, (vi) 5,428,915 shares are held directly by GPE IX-H LP, (vii) 3,075,053 shares are held directly by GPE IX-I LP, (viii) 4,985,850 shares are held directly by GPE IX-A SCSP, (ix) 1,061,241 shares are held directly by GPE IX-D SCSP, (x) 2,156,723 shares are held directly by GPE IX-E SCSP, (xi) 97,427 shares are held directly by GPE IX Strategic Investors SCSP, (xii) 55,642 shares are held directly by AP GPE IX LP, (xiii) 128,669 shares are held directly by AP GPE IX-A LP, (xiv) 321,070 shares are held directly by AP GPE IX Cayman LP, (xv) 54,121 shares are held directly by AP GPE IX-A Cayman LP, (xvi) 898,507 shares are held directly by AP GPE IX-B Cayman LP,</w:t>
      </w:r>
    </w:p>
    <w:p>
      <w:pPr>
        <w:spacing w:after="0" w:line="5" w:lineRule="exact"/>
        <w:rPr>
          <w:rFonts w:ascii="Arial" w:cs="Arial" w:eastAsia="Arial" w:hAnsi="Arial"/>
          <w:sz w:val="16"/>
          <w:szCs w:val="16"/>
          <w:color w:val="auto"/>
        </w:rPr>
      </w:pPr>
    </w:p>
    <w:p>
      <w:pPr>
        <w:ind w:left="320" w:right="160" w:firstLine="6"/>
        <w:spacing w:after="0" w:line="278" w:lineRule="auto"/>
        <w:tabs>
          <w:tab w:leader="none" w:pos="759" w:val="left"/>
        </w:tabs>
        <w:numPr>
          <w:ilvl w:val="1"/>
          <w:numId w:val="5"/>
        </w:numPr>
        <w:rPr>
          <w:rFonts w:ascii="Arial" w:cs="Arial" w:eastAsia="Arial" w:hAnsi="Arial"/>
          <w:sz w:val="16"/>
          <w:szCs w:val="16"/>
          <w:color w:val="auto"/>
        </w:rPr>
      </w:pPr>
      <w:r>
        <w:rPr>
          <w:rFonts w:ascii="Arial" w:cs="Arial" w:eastAsia="Arial" w:hAnsi="Arial"/>
          <w:sz w:val="16"/>
          <w:szCs w:val="16"/>
          <w:color w:val="auto"/>
        </w:rPr>
        <w:t>3,818,770 shares are held directly by Global Technology LP, (xviii) 2,971,879 shares are held directly by Global Technology-B LP, (xix) 1,609,070 shares are held directly by Global Technology-C LP, (xx) 1,926,387 shares are held directly by Global Technology-D LP, (xxi) 1,885,069 shares are held directly by Global Technology-A SCSP, (xxii) 5,990 shares are held directly by AGT LP, (xxiii) 27,373 shares are held directly by AGT-A LP, (xxiv) 342,900 shares are held directly by AGT Cayman LP, (xxv) 30,542 shares are held directly by AGT Strategic Investors LP and</w:t>
      </w:r>
    </w:p>
    <w:p>
      <w:pPr>
        <w:ind w:left="800" w:hanging="474"/>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3,623,787 shares are held directly by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2" w:name="page3"/>
    <w:bookmarkEnd w:id="2"/>
    <w:p>
      <w:pPr>
        <w:ind w:left="313" w:hanging="313"/>
        <w:spacing w:after="0" w:line="281" w:lineRule="auto"/>
        <w:tabs>
          <w:tab w:leader="none" w:pos="313" w:val="left"/>
        </w:tabs>
        <w:numPr>
          <w:ilvl w:val="0"/>
          <w:numId w:val="7"/>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hanging="313"/>
        <w:spacing w:after="0" w:line="257" w:lineRule="auto"/>
        <w:tabs>
          <w:tab w:leader="none" w:pos="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53"/>
      </w:cols>
      <w:pgMar w:left="467" w:top="12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Roman"/>
      <w:start w:val="15"/>
    </w:lvl>
  </w:abstractNum>
  <w:abstractNum w:abstractNumId="3">
    <w:nsid w:val="3D1B58BA"/>
    <w:multiLevelType w:val="hybridMultilevel"/>
    <w:lvl w:ilvl="0">
      <w:lvlJc w:val="left"/>
      <w:lvlText w:val="%1"/>
      <w:numFmt w:val="decimal"/>
      <w:start w:val="1"/>
    </w:lvl>
    <w:lvl w:ilvl="1">
      <w:lvlJc w:val="left"/>
      <w:lvlText w:val="(%2)"/>
      <w:numFmt w:val="lowerRoman"/>
      <w:start w:val="26"/>
    </w:lvl>
  </w:abstractNum>
  <w:abstractNum w:abstractNumId="4">
    <w:nsid w:val="507ED7AB"/>
    <w:multiLevelType w:val="hybridMultilevel"/>
    <w:lvl w:ilvl="0">
      <w:lvlJc w:val="left"/>
      <w:lvlText w:val="(%1)"/>
      <w:numFmt w:val="decimal"/>
      <w:start w:val="2"/>
    </w:lvl>
    <w:lvl w:ilvl="1">
      <w:lvlJc w:val="left"/>
      <w:lvlText w:val="(%2)"/>
      <w:numFmt w:val="lowerRoman"/>
      <w:start w:val="17"/>
    </w:lvl>
  </w:abstractNum>
  <w:abstractNum w:abstractNumId="5">
    <w:nsid w:val="2EB141F2"/>
    <w:multiLevelType w:val="hybridMultilevel"/>
    <w:lvl w:ilvl="0">
      <w:lvlJc w:val="left"/>
      <w:lvlText w:val="%1"/>
      <w:numFmt w:val="decimal"/>
      <w:start w:val="1"/>
    </w:lvl>
    <w:lvl w:ilvl="1">
      <w:lvlJc w:val="left"/>
      <w:lvlText w:val="(%2)"/>
      <w:numFmt w:val="lowerRoman"/>
      <w:start w:val="26"/>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0491"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2021-11-24T16:05:08Z</dcterms:created>
  <dcterms:modified xsi:type="dcterms:W3CDTF">2021-11-24T16:05:08Z</dcterms:modified>
</cp:coreProperties>
</file>