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60403.htm"/>
      <w:bookmarkStart w:id="1" w:name="ksdh20260403"/>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April 3, 2026</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7128" w:type="dxa"/>
        <w:jc w:val="left"/>
        <w:tblInd w:w="0" w:type="dxa"/>
        <w:tblLayout w:type="fixed"/>
        <w:tblCellMar>
          <w:top w:w="28" w:type="dxa"/>
          <w:left w:w="28" w:type="dxa"/>
          <w:bottom w:w="28" w:type="dxa"/>
          <w:right w:w="28" w:type="dxa"/>
        </w:tblCellMar>
      </w:tblPr>
      <w:tblGrid>
        <w:gridCol w:w="1636"/>
        <w:gridCol w:w="3136"/>
        <w:gridCol w:w="2356"/>
      </w:tblGrid>
      <w:tr>
        <w:trPr/>
        <w:tc>
          <w:tcPr>
            <w:tcW w:w="16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 Identification No.)</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1.02 Termination of a Material Definitive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Definitive Healthcare Corp. (the “Company”) and SE VII DHC AIV, L.P. (“Spectrum”), were parties to a Nominating Agreement, dated September 17, 2021 (the “Nominating Agreement”). The Nominating Agreement provides that, so long as Spectrum and/or its Affiliates were the Beneficial Owner of at least 5% of the total number of shares of Common Stock outstanding, the Nominating Agreement granted Spectrum, among other things, the right to designate one (1) person for inclusion in the slate of nominees recommended to the Company’s stockholders for election as directors of the Company (the “Spectrum Designee”).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March 30, 2026, Jeff Haywood, the Spectrum Designee, resigned from the board of directors, and, on April 3, 2026, the Company and Spectrum entered into a termination agreement that permanently and irrevocably terminated the Nominating Agreement in its entirety.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4829" w:type="dxa"/>
        <w:jc w:val="left"/>
        <w:tblInd w:w="0" w:type="dxa"/>
        <w:tblLayout w:type="fixed"/>
        <w:tblCellMar>
          <w:top w:w="28" w:type="dxa"/>
          <w:left w:w="28" w:type="dxa"/>
          <w:bottom w:w="28" w:type="dxa"/>
          <w:right w:w="28" w:type="dxa"/>
        </w:tblCellMar>
      </w:tblPr>
      <w:tblGrid>
        <w:gridCol w:w="1201"/>
        <w:gridCol w:w="146"/>
        <w:gridCol w:w="631"/>
        <w:gridCol w:w="285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DEFINITIVE HEALTHCARE CORP.</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9,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Jonathan Paris</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Paris</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493</Words>
  <Characters>2732</Characters>
  <CharactersWithSpaces>3208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