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Mitchell Christopher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140 NEW MONTGOMERY STREET, 20TH FLOOR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20" w:right="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4"/>
          <w:szCs w:val="34"/>
          <w:color w:val="0000FF"/>
          <w:vertAlign w:val="superscript"/>
        </w:rPr>
        <w:t>SAN</w:t>
      </w:r>
      <w:r>
        <w:rPr>
          <w:rFonts w:ascii="Arial" w:cs="Arial" w:eastAsia="Arial" w:hAnsi="Arial"/>
          <w:sz w:val="17"/>
          <w:szCs w:val="17"/>
          <w:color w:val="0000FF"/>
        </w:rPr>
        <w:t xml:space="preserve"> CA 94105 FRANCISCO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Definitive Healthcare Corp.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DH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08/23/2023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80" w:space="56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08/23/2023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81,069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226,126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Pro rata distribution in kind from SE VII DHC AIV, L.P., of which the Reporting Person is a limited partner.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Christopher T. Mitchell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08/24/2023</w:t>
            </w:r>
          </w:p>
        </w:tc>
      </w:tr>
      <w:tr>
        <w:trPr>
          <w:trHeight w:val="20"/>
        </w:trPr>
        <w:tc>
          <w:tcPr>
            <w:tcW w:w="18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25004" TargetMode="External"/><Relationship Id="rId13" Type="http://schemas.openxmlformats.org/officeDocument/2006/relationships/hyperlink" Target="http://www.sec.gov/cgi-bin/browse-edgar?action=getcompany&amp;CIK=00018617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2023-08-24T18:11:19Z</dcterms:created>
  <dcterms:modified xsi:type="dcterms:W3CDTF">2023-08-24T18:11:19Z</dcterms:modified>
</cp:coreProperties>
</file>