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440"/>
        <w:spacing w:after="0" w:line="250" w:lineRule="auto"/>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ADVENT INTERNATIONAL</w:t>
        </w:r>
      </w:hyperlink>
      <w:r>
        <w:rPr>
          <w:rFonts w:ascii="Arial" w:cs="Arial" w:eastAsia="Arial" w:hAnsi="Arial"/>
          <w:sz w:val="21"/>
          <w:szCs w:val="21"/>
          <w:u w:val="single" w:color="auto"/>
          <w:color w:val="0000EE"/>
        </w:rPr>
        <w:t xml:space="preserve"> </w:t>
      </w:r>
      <w:hyperlink r:id="rId12">
        <w:r>
          <w:rPr>
            <w:rFonts w:ascii="Arial" w:cs="Arial" w:eastAsia="Arial" w:hAnsi="Arial"/>
            <w:sz w:val="21"/>
            <w:szCs w:val="21"/>
            <w:u w:val="single" w:color="auto"/>
            <w:color w:val="0000EE"/>
          </w:rPr>
          <w:t>CORP/MA</w:t>
        </w:r>
      </w:hyperlink>
    </w:p>
    <w:p>
      <w:pPr>
        <w:spacing w:after="0" w:line="29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0"/>
          <w:szCs w:val="20"/>
          <w:color w:val="auto"/>
        </w:rPr>
      </w:pPr>
    </w:p>
    <w:p>
      <w:pPr>
        <w:jc w:val="center"/>
        <w:ind w:right="175"/>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Definitive Healthcare Corp.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DH</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0000FF"/>
        </w:rPr>
        <w:t>11/22/2021</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8" w:lineRule="exact"/>
        <w:rPr>
          <w:sz w:val="20"/>
          <w:szCs w:val="20"/>
          <w:color w:val="auto"/>
        </w:rPr>
      </w:pPr>
    </w:p>
    <w:p>
      <w:pPr>
        <w:sectPr>
          <w:pgSz w:w="11900" w:h="16838" w:orient="portrait"/>
          <w:cols w:equalWidth="0" w:num="3">
            <w:col w:w="3200" w:space="720"/>
            <w:col w:w="3095" w:space="720"/>
            <w:col w:w="3345"/>
          </w:cols>
          <w:pgMar w:left="460" w:top="225" w:right="359" w:bottom="8" w:gutter="0" w:footer="0" w:header="0"/>
          <w:type w:val="continuous"/>
        </w:sectPr>
      </w:pPr>
    </w:p>
    <w:p>
      <w:pPr>
        <w:ind w:left="120"/>
        <w:spacing w:after="0"/>
        <w:rPr>
          <w:sz w:val="20"/>
          <w:szCs w:val="20"/>
          <w:color w:val="auto"/>
        </w:rPr>
      </w:pPr>
      <w:r>
        <w:rPr>
          <w:rFonts w:ascii="Arial" w:cs="Arial" w:eastAsia="Arial" w:hAnsi="Arial"/>
          <w:sz w:val="17"/>
          <w:szCs w:val="17"/>
          <w:color w:val="0000FF"/>
        </w:rPr>
        <w:t>PRUDENTIAL TOWER</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tcPr>
          <w:p>
            <w:pPr>
              <w:spacing w:after="0"/>
              <w:rPr>
                <w:sz w:val="20"/>
                <w:szCs w:val="20"/>
                <w:color w:val="auto"/>
              </w:rPr>
            </w:pPr>
            <w:r>
              <w:rPr>
                <w:rFonts w:ascii="Arial" w:cs="Arial" w:eastAsia="Arial" w:hAnsi="Arial"/>
                <w:sz w:val="17"/>
                <w:szCs w:val="17"/>
                <w:color w:val="0000FF"/>
              </w:rPr>
              <w:t>800 BOYLSTON STREET, SUITE 3300</w:t>
            </w:r>
          </w:p>
        </w:tc>
        <w:tc>
          <w:tcPr>
            <w:tcW w:w="3480" w:type="dxa"/>
            <w:vAlign w:val="bottom"/>
            <w:tcBorders>
              <w:top w:val="single" w:sz="8" w:color="2C2C2C"/>
            </w:tcBorders>
            <w:gridSpan w:val="10"/>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tcBorders>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4"/>
          </w:tcPr>
          <w:p>
            <w:pPr>
              <w:ind w:left="420"/>
              <w:spacing w:after="0" w:line="134" w:lineRule="exact"/>
              <w:rPr>
                <w:sz w:val="20"/>
                <w:szCs w:val="20"/>
                <w:color w:val="auto"/>
              </w:rPr>
            </w:pPr>
            <w:r>
              <w:rPr>
                <w:rFonts w:ascii="Arial" w:cs="Arial" w:eastAsia="Arial" w:hAnsi="Arial"/>
                <w:sz w:val="13"/>
                <w:szCs w:val="13"/>
                <w:color w:val="auto"/>
              </w:rPr>
              <w:t>Line)</w:t>
            </w: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BOSTON</w:t>
            </w: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02199-8069</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gridSpan w:val="2"/>
            <w:vMerge w:val="continue"/>
          </w:tcPr>
          <w:p>
            <w:pPr>
              <w:spacing w:after="0"/>
              <w:rPr>
                <w:sz w:val="9"/>
                <w:szCs w:val="9"/>
                <w:color w:val="auto"/>
              </w:rPr>
            </w:pPr>
          </w:p>
        </w:tc>
        <w:tc>
          <w:tcPr>
            <w:tcW w:w="30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vMerge w:val="continue"/>
          </w:tcPr>
          <w:p>
            <w:pPr>
              <w:spacing w:after="0"/>
              <w:rPr>
                <w:sz w:val="13"/>
                <w:szCs w:val="13"/>
                <w:color w:val="auto"/>
              </w:rPr>
            </w:pPr>
          </w:p>
        </w:tc>
        <w:tc>
          <w:tcPr>
            <w:tcW w:w="1100" w:type="dxa"/>
            <w:vAlign w:val="bottom"/>
            <w:gridSpan w:val="2"/>
          </w:tcPr>
          <w:p>
            <w:pPr>
              <w:ind w:left="18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gridSpan w:val="2"/>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3"/>
          </w:tcPr>
          <w:p>
            <w:pPr>
              <w:spacing w:after="0"/>
              <w:rPr>
                <w:sz w:val="11"/>
                <w:szCs w:val="11"/>
                <w:color w:val="auto"/>
              </w:rPr>
            </w:pPr>
          </w:p>
        </w:tc>
        <w:tc>
          <w:tcPr>
            <w:tcW w:w="2780" w:type="dxa"/>
            <w:vAlign w:val="bottom"/>
            <w:tcBorders>
              <w:bottom w:val="single" w:sz="8" w:color="2C2C2C"/>
            </w:tcBorders>
            <w:gridSpan w:val="5"/>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68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5"/>
          </w:tcPr>
          <w:p>
            <w:pPr>
              <w:ind w:left="20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5"/>
                <w:szCs w:val="15"/>
                <w:color w:val="auto"/>
              </w:rPr>
            </w:pP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5"/>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80" w:type="dxa"/>
            <w:vAlign w:val="bottom"/>
            <w:gridSpan w:val="7"/>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5"/>
          </w:tcPr>
          <w:p>
            <w:pPr>
              <w:ind w:left="2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5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4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gridSpan w:val="3"/>
            <w:vMerge w:val="restart"/>
          </w:tcPr>
          <w:p>
            <w:pPr>
              <w:ind w:left="600"/>
              <w:spacing w:after="0"/>
              <w:rPr>
                <w:sz w:val="20"/>
                <w:szCs w:val="20"/>
                <w:color w:val="auto"/>
              </w:rPr>
            </w:pPr>
            <w:r>
              <w:rPr>
                <w:rFonts w:ascii="Arial" w:cs="Arial" w:eastAsia="Arial" w:hAnsi="Arial"/>
                <w:sz w:val="17"/>
                <w:szCs w:val="17"/>
                <w:color w:val="0000FF"/>
                <w:w w:val="93"/>
              </w:rPr>
              <w:t>11/22/2021</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vMerge w:val="restart"/>
          </w:tcPr>
          <w:p>
            <w:pPr>
              <w:ind w:left="180"/>
              <w:spacing w:after="0"/>
              <w:rPr>
                <w:sz w:val="20"/>
                <w:szCs w:val="20"/>
                <w:color w:val="auto"/>
              </w:rPr>
            </w:pPr>
            <w:r>
              <w:rPr>
                <w:rFonts w:ascii="Arial" w:cs="Arial" w:eastAsia="Arial" w:hAnsi="Arial"/>
                <w:sz w:val="13"/>
                <w:szCs w:val="13"/>
                <w:color w:val="0000FF"/>
              </w:rPr>
              <w:t>D</w:t>
            </w:r>
          </w:p>
        </w:tc>
        <w:tc>
          <w:tcPr>
            <w:tcW w:w="500" w:type="dxa"/>
            <w:vAlign w:val="bottom"/>
          </w:tcPr>
          <w:p>
            <w:pPr>
              <w:spacing w:after="0"/>
              <w:rPr>
                <w:sz w:val="22"/>
                <w:szCs w:val="22"/>
                <w:color w:val="auto"/>
              </w:rPr>
            </w:pPr>
          </w:p>
        </w:tc>
        <w:tc>
          <w:tcPr>
            <w:tcW w:w="980" w:type="dxa"/>
            <w:vAlign w:val="bottom"/>
            <w:vMerge w:val="restart"/>
          </w:tcPr>
          <w:p>
            <w:pPr>
              <w:ind w:left="80"/>
              <w:spacing w:after="0"/>
              <w:rPr>
                <w:sz w:val="20"/>
                <w:szCs w:val="20"/>
                <w:color w:val="auto"/>
              </w:rPr>
            </w:pPr>
            <w:r>
              <w:rPr>
                <w:rFonts w:ascii="Arial" w:cs="Arial" w:eastAsia="Arial" w:hAnsi="Arial"/>
                <w:sz w:val="17"/>
                <w:szCs w:val="17"/>
                <w:color w:val="0000FF"/>
                <w:w w:val="94"/>
              </w:rPr>
              <w:t>2,102,873</w:t>
            </w:r>
            <w:r>
              <w:rPr>
                <w:rFonts w:ascii="Arial" w:cs="Arial" w:eastAsia="Arial" w:hAnsi="Arial"/>
                <w:sz w:val="22"/>
                <w:szCs w:val="22"/>
                <w:color w:val="008000"/>
                <w:w w:val="94"/>
                <w:vertAlign w:val="superscript"/>
              </w:rPr>
              <w:t>(1)</w:t>
            </w:r>
          </w:p>
        </w:tc>
        <w:tc>
          <w:tcPr>
            <w:tcW w:w="46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620" w:type="dxa"/>
            <w:vAlign w:val="bottom"/>
            <w:gridSpan w:val="2"/>
            <w:vMerge w:val="restart"/>
          </w:tcPr>
          <w:p>
            <w:pPr>
              <w:ind w:left="8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34.74</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0000FF"/>
                <w:w w:val="87"/>
              </w:rPr>
              <w:t>62,493,676</w:t>
            </w:r>
            <w:r>
              <w:rPr>
                <w:rFonts w:ascii="Arial" w:cs="Arial" w:eastAsia="Arial" w:hAnsi="Arial"/>
                <w:sz w:val="22"/>
                <w:szCs w:val="22"/>
                <w:color w:val="008000"/>
                <w:w w:val="87"/>
                <w:vertAlign w:val="superscript"/>
              </w:rPr>
              <w:t>(2)</w:t>
            </w:r>
          </w:p>
        </w:tc>
        <w:tc>
          <w:tcPr>
            <w:tcW w:w="340" w:type="dxa"/>
            <w:vAlign w:val="bottom"/>
          </w:tcPr>
          <w:p>
            <w:pPr>
              <w:spacing w:after="0"/>
              <w:rPr>
                <w:sz w:val="22"/>
                <w:szCs w:val="22"/>
                <w:color w:val="auto"/>
              </w:rPr>
            </w:pPr>
          </w:p>
        </w:tc>
        <w:tc>
          <w:tcPr>
            <w:tcW w:w="5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Pr>
          <w:p>
            <w:pPr>
              <w:ind w:left="80"/>
              <w:spacing w:after="0"/>
              <w:rPr>
                <w:sz w:val="20"/>
                <w:szCs w:val="20"/>
                <w:color w:val="auto"/>
              </w:rPr>
            </w:pPr>
            <w:r>
              <w:rPr>
                <w:rFonts w:ascii="Arial" w:cs="Arial" w:eastAsia="Arial" w:hAnsi="Arial"/>
                <w:sz w:val="17"/>
                <w:szCs w:val="17"/>
                <w:color w:val="0000FF"/>
                <w:w w:val="79"/>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60" w:type="dxa"/>
            <w:vAlign w:val="bottom"/>
            <w:gridSpan w:val="4"/>
            <w:vMerge w:val="restart"/>
          </w:tcPr>
          <w:p>
            <w:pPr>
              <w:ind w:left="80"/>
              <w:spacing w:after="0" w:line="275" w:lineRule="exact"/>
              <w:rPr>
                <w:sz w:val="20"/>
                <w:szCs w:val="20"/>
                <w:color w:val="auto"/>
              </w:rPr>
            </w:pPr>
            <w:r>
              <w:rPr>
                <w:rFonts w:ascii="Arial" w:cs="Arial" w:eastAsia="Arial" w:hAnsi="Arial"/>
                <w:sz w:val="31"/>
                <w:szCs w:val="31"/>
                <w:color w:val="0000FF"/>
                <w:w w:val="99"/>
                <w:vertAlign w:val="subscript"/>
              </w:rPr>
              <w:t>Notes</w:t>
            </w:r>
            <w:r>
              <w:rPr>
                <w:rFonts w:ascii="Arial" w:cs="Arial" w:eastAsia="Arial" w:hAnsi="Arial"/>
                <w:sz w:val="11"/>
                <w:szCs w:val="11"/>
                <w:color w:val="008000"/>
                <w:w w:val="99"/>
              </w:rPr>
              <w:t>(2)(3)(4)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76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80" w:type="dxa"/>
            <w:vAlign w:val="bottom"/>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66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ADVENT INTERNATIONAL CORP/MA</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PRUDENTIAL TOWER</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sz w:val="20"/>
                <w:szCs w:val="20"/>
                <w:color w:val="auto"/>
              </w:rPr>
            </w:pPr>
            <w:r>
              <w:rPr>
                <w:rFonts w:ascii="Arial" w:cs="Arial" w:eastAsia="Arial" w:hAnsi="Arial"/>
                <w:sz w:val="17"/>
                <w:szCs w:val="17"/>
                <w:color w:val="0000FF"/>
              </w:rPr>
              <w:t>800 BOYLSTON STREET, SUITE 3300</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MA</w:t>
            </w:r>
          </w:p>
        </w:tc>
        <w:tc>
          <w:tcPr>
            <w:tcW w:w="1360" w:type="dxa"/>
            <w:vAlign w:val="bottom"/>
            <w:gridSpan w:val="2"/>
          </w:tcPr>
          <w:p>
            <w:pPr>
              <w:ind w:left="500"/>
              <w:spacing w:after="0"/>
              <w:rPr>
                <w:sz w:val="20"/>
                <w:szCs w:val="20"/>
                <w:color w:val="auto"/>
              </w:rPr>
            </w:pPr>
            <w:r>
              <w:rPr>
                <w:rFonts w:ascii="Arial" w:cs="Arial" w:eastAsia="Arial" w:hAnsi="Arial"/>
                <w:sz w:val="17"/>
                <w:szCs w:val="17"/>
                <w:color w:val="0000FF"/>
                <w:w w:val="92"/>
              </w:rPr>
              <w:t>02199-8069</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gridSpan w:val="2"/>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-3531870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Sunley House Capital Master Limited</w:t>
        </w:r>
      </w:hyperlink>
    </w:p>
    <w:p>
      <w:pPr>
        <w:ind w:left="120"/>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Partnership</w:t>
        </w:r>
      </w:hyperlink>
    </w:p>
    <w:p>
      <w:pPr>
        <w:spacing w:after="0" w:line="32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34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PRUDENTIAL TOWER</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800 BOYLSTON STREET, SUITE 3300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8" w:gutter="0" w:footer="0" w:header="0"/>
          <w:type w:val="continuous"/>
        </w:sectPr>
      </w:pPr>
    </w:p>
    <w:p>
      <w:pPr>
        <w:ind w:left="120"/>
        <w:spacing w:after="0"/>
        <w:rPr>
          <w:rFonts w:ascii="Arial" w:cs="Arial" w:eastAsia="Arial" w:hAnsi="Arial"/>
          <w:sz w:val="19"/>
          <w:szCs w:val="19"/>
          <w:u w:val="single" w:color="auto"/>
          <w:color w:val="0000EE"/>
        </w:rPr>
      </w:pPr>
      <w:hyperlink r:id="rId16">
        <w:r>
          <w:rPr>
            <w:rFonts w:ascii="Arial" w:cs="Arial" w:eastAsia="Arial" w:hAnsi="Arial"/>
            <w:sz w:val="19"/>
            <w:szCs w:val="19"/>
            <w:u w:val="single" w:color="auto"/>
            <w:color w:val="0000EE"/>
          </w:rPr>
          <w:t>Sunley House Capital GP LP</w:t>
        </w:r>
      </w:hyperlink>
    </w:p>
    <w:p>
      <w:pPr>
        <w:sectPr>
          <w:pgSz w:w="11900" w:h="16838" w:orient="portrait"/>
          <w:cols w:equalWidth="0" w:num="1">
            <w:col w:w="11080"/>
          </w:cols>
          <w:pgMar w:left="460" w:top="225" w:right="359" w:bottom="8"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34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PRUDENTIAL TOWER</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800 BOYLSTON STREET, SUITE 3300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49879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4987925"/>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SUNLEY HOUSE CAPITAL GP LLC</w:t>
        </w:r>
      </w:hyperlink>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34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PRUDENTIAL TOWER</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800 BOYLSTON STREET, SUITE 3300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line="238" w:lineRule="auto"/>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SUNLEY HOUSE CAPITAL MANAGEMENT</w:t>
        </w:r>
      </w:hyperlink>
    </w:p>
    <w:p>
      <w:pPr>
        <w:ind w:left="8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LLC</w:t>
        </w:r>
      </w:hyperlink>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34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PRUDENTIAL TOWER</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800 BOYLSTON STREET, SUITE 3300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See Exhibit 99.1 for text of footnote (1).</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See Exhibit 99.1 for text of footnote (2).</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See Exhibit 99.1 for text of footnote (3).</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See Exhibit 99.1 for text of footnote (4).</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line="265" w:lineRule="auto"/>
        <w:rPr>
          <w:sz w:val="20"/>
          <w:szCs w:val="20"/>
          <w:color w:val="auto"/>
        </w:rPr>
      </w:pPr>
      <w:r>
        <w:rPr>
          <w:rFonts w:ascii="Arial" w:cs="Arial" w:eastAsia="Arial" w:hAnsi="Arial"/>
          <w:sz w:val="12"/>
          <w:szCs w:val="12"/>
          <w:color w:val="008000"/>
        </w:rPr>
        <w:t>Christopher Egan, a Managing Partner of Advent and Lauren Young, a Managing Director of Advent (together, the "Advent Directors"), each serve on the board of directors of the Issuer, and have been deputized to represent the Reporting Persons on the board of directors. By virtue of the Advent Directors' representation, for purposes of Section 16 of the Securities Exchange Act of 1934, each of the Reporting Persons may be deemed directors by deputization of the Issuer. The Advent Directors have filed separate Section 16 reports disclosing securities of the Issuer that they may be deemed to beneficially own for Section 16 purposes. Exhibit 99.1 (Footnotes to Form 4) and Exhibit 99.2 (Signatures and Joint Filer Information) are incorporated by reference. Form 5 of 5: This Form 4 is the fifth of five Forms 4 being filed relating to the same event. The Form 4 has been split into multiple filings because there are more than 10 Reporting Persons total, and the SEC's EDGAR filing system limits a single Form 4 to a maximum of 10 Reporting Persons. Each Form 4 will be filed by Designated Filer Advent International Corporation.</w:t>
      </w:r>
    </w:p>
    <w:p>
      <w:pPr>
        <w:spacing w:after="0" w:line="4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ADVENT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59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CORPORATION, By: /s/ 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2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40"/>
        <w:spacing w:after="0"/>
        <w:tabs>
          <w:tab w:leader="none" w:pos="8720" w:val="left"/>
        </w:tabs>
        <w:rPr>
          <w:sz w:val="20"/>
          <w:szCs w:val="20"/>
          <w:color w:val="auto"/>
        </w:rPr>
      </w:pPr>
      <w:r>
        <w:rPr>
          <w:rFonts w:ascii="Arial" w:cs="Arial" w:eastAsia="Arial" w:hAnsi="Arial"/>
          <w:sz w:val="17"/>
          <w:szCs w:val="17"/>
          <w:color w:val="0000FF"/>
        </w:rPr>
        <w:t>Crawford, Name: Neil</w:t>
      </w:r>
      <w:r>
        <w:rPr>
          <w:sz w:val="20"/>
          <w:szCs w:val="20"/>
          <w:color w:val="auto"/>
        </w:rPr>
        <w:tab/>
      </w:r>
      <w:r>
        <w:rPr>
          <w:rFonts w:ascii="Arial" w:cs="Arial" w:eastAsia="Arial" w:hAnsi="Arial"/>
          <w:sz w:val="15"/>
          <w:szCs w:val="15"/>
          <w:color w:val="0000FF"/>
        </w:rPr>
        <w:t>11/24/2021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9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Crawford, 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77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1277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Fund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94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919480"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00" w:top="140" w:right="579" w:bottom="1440" w:gutter="0" w:footer="0" w:header="0"/>
        </w:sectPr>
      </w:pPr>
    </w:p>
    <w:bookmarkStart w:id="2" w:name="page3"/>
    <w:bookmarkEnd w:id="2"/>
    <w:p>
      <w:pPr>
        <w:jc w:val="right"/>
        <w:spacing w:after="0"/>
        <w:rPr>
          <w:sz w:val="20"/>
          <w:szCs w:val="20"/>
          <w:color w:val="auto"/>
        </w:rPr>
      </w:pPr>
      <w:r>
        <w:rPr>
          <w:rFonts w:ascii="Arial" w:cs="Arial" w:eastAsia="Arial" w:hAnsi="Arial"/>
          <w:sz w:val="21"/>
          <w:szCs w:val="21"/>
          <w:u w:val="single" w:color="auto"/>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64045" cy="33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6964045" cy="33655"/>
                    </a:xfrm>
                    <a:prstGeom prst="rect">
                      <a:avLst/>
                    </a:prstGeom>
                    <a:noFill/>
                  </pic:spPr>
                </pic:pic>
              </a:graphicData>
            </a:graphic>
          </wp:anchor>
        </w:drawing>
        <w:t>Exhibit 99.1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Footnotes to Form 4</w:t>
      </w:r>
    </w:p>
    <w:p>
      <w:pPr>
        <w:spacing w:after="0" w:line="247" w:lineRule="exact"/>
        <w:rPr>
          <w:sz w:val="20"/>
          <w:szCs w:val="20"/>
          <w:color w:val="auto"/>
        </w:rPr>
      </w:pPr>
    </w:p>
    <w:p>
      <w:pPr>
        <w:ind w:left="320" w:right="40" w:hanging="313"/>
        <w:spacing w:after="0" w:line="279" w:lineRule="auto"/>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shares of Class A common stock sold to the Issuer by the following entities: (i) 570,543 shares sold by Advent International GPE IX Limited Partnership (“GPE-IX LP”), (ii) 113,055 shares sold by Advent International GPE IX-B Limited Partnership (“GPE IX-B LP”), (iii) 46,933 shares sold by Advent International GPE IX-C Limited Partnership (“GPE IX-C LP”), (iv) 49,242 shares sold by Advent International GPE IX-F Limited Partnership (“GPE IX-F LP”), (v) 162,029 shares sold by Advent International GPE IX-G Limited Partnership (“GPE IX-G LP”), (vi) 182,680 shares sold by Advent International GPE IX-H Limited Partnership (“GPE IX-H LP”), (vii) 103,474 shares sold by Advent International GPE IX-I Limited Partnership (“GPE IX-I LP”), (viii) 167,771 shares sold by Advent International GPE IX-A SCSP (“GPE IX-A SCSP”), (ix) 35,710 shares sold by Advent International GPE IX-D SCSP (“GPE IX-D SCSP”), (x) 72,572 shares sold by Advent International GPE IX-E SCSP (“GPE IX-E SCSP”), (xi) 3,278 shares sold Advent International GPE IX Strategic Investors SCSP (“GPE IX Strategic Investors SCSP”), (xii) 1,872 shares sold by Advent Partners GPE IX Limited Partnership (“AP GPE IX LP”), (xiii) 4,330 shares sold by Advent Partners GPE IX-A Limited Partnership (“AP GPE IX-A LP”), (xiv) 10,804 shares sold by Advent Partners GPE IX Cayman Limited Partnership (“AP GPE IX Cayman LP”),</w:t>
      </w:r>
    </w:p>
    <w:p>
      <w:pPr>
        <w:spacing w:after="0" w:line="4" w:lineRule="exact"/>
        <w:rPr>
          <w:rFonts w:ascii="Arial" w:cs="Arial" w:eastAsia="Arial" w:hAnsi="Arial"/>
          <w:sz w:val="16"/>
          <w:szCs w:val="16"/>
          <w:color w:val="auto"/>
        </w:rPr>
      </w:pPr>
    </w:p>
    <w:p>
      <w:pPr>
        <w:ind w:left="320" w:right="60" w:firstLine="6"/>
        <w:spacing w:after="0" w:line="278" w:lineRule="auto"/>
        <w:tabs>
          <w:tab w:leader="none" w:pos="660" w:val="left"/>
        </w:tabs>
        <w:numPr>
          <w:ilvl w:val="1"/>
          <w:numId w:val="4"/>
        </w:numPr>
        <w:rPr>
          <w:rFonts w:ascii="Arial" w:cs="Arial" w:eastAsia="Arial" w:hAnsi="Arial"/>
          <w:sz w:val="16"/>
          <w:szCs w:val="16"/>
          <w:color w:val="auto"/>
        </w:rPr>
      </w:pPr>
      <w:r>
        <w:rPr>
          <w:rFonts w:ascii="Arial" w:cs="Arial" w:eastAsia="Arial" w:hAnsi="Arial"/>
          <w:sz w:val="16"/>
          <w:szCs w:val="16"/>
          <w:color w:val="auto"/>
        </w:rPr>
        <w:t>1,821 shares sold by Advent Partners GPE IX-A Cayman Limited Partnership (“AP GPE IX-A Cayman LP”), (xvi) 30,234 shares sold by Advent Partners GPE IX-B Cayman Limited Partnership (“AP GPE IX-B Cayman LP”), (xvii) 128,499 shares sold by Advent Global Technology Limited Partnership (“Global Technology LP”), (xviii) 100,002 shares sold by Advent Global Technology-B Limited Partnership (“Global Technology-B LP”), (xix) 54,144 shares sold by Advent Global Technology-C Limited Partnership (“Global Technology-C LP”), (xx) 64,822 shares sold by Advent Global Technology-D Limited Partnership (“Global Technology-D LP”), (xxi) 63,431 by Advent Global Technology-A SCSP (“Global Technology-A SCSP”), (xxii) 202 shares sold by Advent Partners AGT Limited Partnership (“AGT LP”), (xxiii) 921 shares sold by Advent Partners AGT-A Limited Partnership (“AGT-A LP”), (xxiv) 11,538 shares sold by Advent Partners AGT Cayman Limited Partnership (“AGT Cayman LP”), (xxv) 1,028 shares sold by Advent Global Technology Strategic Investors Limited Partnership (“AGT Strategic Investors LP”) and</w:t>
      </w:r>
    </w:p>
    <w:p>
      <w:pPr>
        <w:ind w:left="320" w:right="100" w:firstLine="6"/>
        <w:spacing w:after="0" w:line="254" w:lineRule="auto"/>
        <w:tabs>
          <w:tab w:leader="none" w:pos="798" w:val="left"/>
        </w:tabs>
        <w:numPr>
          <w:ilvl w:val="1"/>
          <w:numId w:val="5"/>
        </w:numPr>
        <w:rPr>
          <w:rFonts w:ascii="Arial" w:cs="Arial" w:eastAsia="Arial" w:hAnsi="Arial"/>
          <w:sz w:val="18"/>
          <w:szCs w:val="18"/>
          <w:color w:val="auto"/>
        </w:rPr>
      </w:pPr>
      <w:r>
        <w:rPr>
          <w:rFonts w:ascii="Arial" w:cs="Arial" w:eastAsia="Arial" w:hAnsi="Arial"/>
          <w:sz w:val="18"/>
          <w:szCs w:val="18"/>
          <w:color w:val="auto"/>
        </w:rPr>
        <w:t>121,938 shares sold by Sunley House Master Fund Limited Partnership (“Sunley House Master Fund”). This transaction was approved by the board of directors of the Issuer for purposes of Rule 16b-3 of the Securities Exchange Act of 1934, as amended.</w:t>
      </w:r>
    </w:p>
    <w:p>
      <w:pPr>
        <w:spacing w:after="0" w:line="217" w:lineRule="exact"/>
        <w:rPr>
          <w:rFonts w:ascii="Arial" w:cs="Arial" w:eastAsia="Arial" w:hAnsi="Arial"/>
          <w:sz w:val="18"/>
          <w:szCs w:val="18"/>
          <w:color w:val="auto"/>
        </w:rPr>
      </w:pPr>
    </w:p>
    <w:p>
      <w:pPr>
        <w:ind w:left="320" w:right="40" w:hanging="313"/>
        <w:spacing w:after="0" w:line="279" w:lineRule="auto"/>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Following the reported transactions, Advent International Corporation (“Advent”) manages funds that collectively own 62,493,676 shares of Class A common stock of the Issuer, which are represented as follows: (i) 16,955,510 shares are held directly by GPE-IX LP, (ii) 3,359,809 shares are held directly GPE IX-B LP, (iii) 1,394,766 shares are held directly by GPE IX-C LP, (iv) 1,463,380 shares are held directly by GPE IX-F LP, (v) 4,815,226 shares are held directly by GPE IX-G LP, (vi) 5,428,915 shares are held directly by GPE IX-H LP, (vii) 3,075,053 shares are held directly by GPE IX-I LP, (viii) 4,985,850 shares are held directly by GPE IX-A SCSP, (ix) 1,061,241 shares are held directly by GPE IX-D SCSP, (x) 2,156,723 shares are held directly by GPE IX-E SCSP, (xi) 97,427 shares are held directly by GPE IX Strategic Investors SCSP, (xii) 55,642 shares are held directly by AP GPE IX LP, (xiii) 128,669 shares are held directly by AP GPE IX-A LP, (xiv) 321,070 shares are held directly by AP GPE IX Cayman LP, (xv) 54,121 shares are held directly by AP GPE IX-A Cayman LP, (xvi) 898,507 shares are held directly by AP GPE IX-B Cayman LP,</w:t>
      </w:r>
    </w:p>
    <w:p>
      <w:pPr>
        <w:spacing w:after="0" w:line="5" w:lineRule="exact"/>
        <w:rPr>
          <w:rFonts w:ascii="Arial" w:cs="Arial" w:eastAsia="Arial" w:hAnsi="Arial"/>
          <w:sz w:val="16"/>
          <w:szCs w:val="16"/>
          <w:color w:val="auto"/>
        </w:rPr>
      </w:pPr>
    </w:p>
    <w:p>
      <w:pPr>
        <w:ind w:left="320" w:right="160" w:firstLine="6"/>
        <w:spacing w:after="0" w:line="278" w:lineRule="auto"/>
        <w:tabs>
          <w:tab w:leader="none" w:pos="759" w:val="left"/>
        </w:tabs>
        <w:numPr>
          <w:ilvl w:val="1"/>
          <w:numId w:val="6"/>
        </w:numPr>
        <w:rPr>
          <w:rFonts w:ascii="Arial" w:cs="Arial" w:eastAsia="Arial" w:hAnsi="Arial"/>
          <w:sz w:val="16"/>
          <w:szCs w:val="16"/>
          <w:color w:val="auto"/>
        </w:rPr>
      </w:pPr>
      <w:r>
        <w:rPr>
          <w:rFonts w:ascii="Arial" w:cs="Arial" w:eastAsia="Arial" w:hAnsi="Arial"/>
          <w:sz w:val="16"/>
          <w:szCs w:val="16"/>
          <w:color w:val="auto"/>
        </w:rPr>
        <w:t>3,818,770 shares are held directly by Global Technology LP, (xviii) 2,971,879 shares are held directly by Global Technology-B LP, (xix) 1,609,070 shares are held directly by Global Technology-C LP, (xx) 1,926,387 shares are held directly by Global Technology-D LP, (xxi) 1,885,069 shares are held directly by Global Technology-A SCSP, (xxii) 5,990 shares are held directly by AGT LP, (xxiii) 27,373 shares are held directly by AGT-A LP, (xxiv) 342,900 shares are held directly by AGT Cayman LP, (xxv) 30,542 shares are held directly by AGT Strategic Investors LP and</w:t>
      </w:r>
    </w:p>
    <w:p>
      <w:pPr>
        <w:ind w:left="800" w:hanging="474"/>
        <w:spacing w:after="0"/>
        <w:tabs>
          <w:tab w:leader="none" w:pos="800" w:val="left"/>
        </w:tabs>
        <w:numPr>
          <w:ilvl w:val="1"/>
          <w:numId w:val="7"/>
        </w:numPr>
        <w:rPr>
          <w:rFonts w:ascii="Arial" w:cs="Arial" w:eastAsia="Arial" w:hAnsi="Arial"/>
          <w:sz w:val="18"/>
          <w:szCs w:val="18"/>
          <w:color w:val="auto"/>
        </w:rPr>
      </w:pPr>
      <w:r>
        <w:rPr>
          <w:rFonts w:ascii="Arial" w:cs="Arial" w:eastAsia="Arial" w:hAnsi="Arial"/>
          <w:sz w:val="18"/>
          <w:szCs w:val="18"/>
          <w:color w:val="auto"/>
        </w:rPr>
        <w:t>3,623,787 shares are held directly by Sunley House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267335</wp:posOffset>
            </wp:positionV>
            <wp:extent cx="696404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278" w:right="459" w:bottom="1440" w:gutter="0" w:footer="0" w:header="0"/>
        </w:sectPr>
      </w:pPr>
    </w:p>
    <w:bookmarkStart w:id="3" w:name="page4"/>
    <w:bookmarkEnd w:id="3"/>
    <w:p>
      <w:pPr>
        <w:ind w:left="313" w:hanging="313"/>
        <w:spacing w:after="0" w:line="281" w:lineRule="auto"/>
        <w:tabs>
          <w:tab w:leader="none" w:pos="313" w:val="left"/>
        </w:tabs>
        <w:numPr>
          <w:ilvl w:val="0"/>
          <w:numId w:val="8"/>
        </w:numPr>
        <w:rPr>
          <w:rFonts w:ascii="Arial" w:cs="Arial" w:eastAsia="Arial" w:hAnsi="Arial"/>
          <w:sz w:val="16"/>
          <w:szCs w:val="16"/>
          <w:color w:val="auto"/>
        </w:rPr>
      </w:pPr>
      <w:r>
        <w:rPr>
          <w:rFonts w:ascii="Arial" w:cs="Arial" w:eastAsia="Arial" w:hAnsi="Arial"/>
          <w:sz w:val="16"/>
          <w:szCs w:val="16"/>
          <w:color w:val="auto"/>
        </w:rPr>
        <w:t>GPE IX GP Limited Partnership is the general partner of GPE-IX LP, GPE IX-B LP, GPE IX-C LP, GPE IX-F LP, GPE IX-G LP, GPE IX-H LP and GPE IX-I LP. GPE IX GP S.à r.l. is the general partner of GPE IX-A SCSP, GPE IX-D SCSP, GPE IX-E SCSP and GPE IX Strategic Investors SCSP. AP GPE IX GP Limited Partnership is the general partner of AP GPE IX LP, AP GPE IX-A LP, AP GPE IX Cayman LP, AP GPE IX-A Cayman LP and AP GPE IX-B Cayman LP. Advent Global Technology GP Limited Partnership is the general partner of Global Technology LP, Global Technology-B LP, Global Technology-C LP and Global Technology-D LP. Advent Global Technology GP S.à r.l. is the general partner of Technology-A SCSP. AP AGT GP Limited Partnership is the general partner of AGT LP, AGT-A LP, AGT Cayman LP and AGT Strategic Investors LP. Advent International GPE IX, LLC is the general partner of GPE IX GP Limited Partnership, AP GPE IX GP Limited Partnership and GPE IX GP S.à r.l. Advent Global Technology LLC is the general partner of Advent Global Technology GP Limited Partnership, Advent Global Technology GP S.à r.l. and AP AGT GP Limited Partnership. Sunley House Capital GP LP (“Sunley House GP LP”), as general partner of Sunley House Master Fund, Sunley House Capital GP LLC (“Sunley House GP LLC”), as general partner of Sunley House GP LP, and Sunley House Capital Management LLC (“Sunley House Manager”), as investment manager to Sunley House Master Fund, may be deemed to beneficially own the shares held directly by Sunley House Master Fund. Advent is the manager of Advent International GPE IX, LLC and Advent Global Technology LLC and is the sole member of both Sunley House GP LLC and Sunley House Manager. Investors in the Sunley House Master Fund invest in one or more of the following feeder funds: Sunley House Capital Fund LP, Sunley House Capital Limited Partnership, Sunley House Capital Fund Ltd. and Sunley House Capital Ltd. (collectively, the “Sunley House Feeder Funds”), which are the limited partners of the Sunley House Master Fund. The Sunley House Feeder Funds have ownership interests in the Sunley House Master Fund, but none of the Sunley House Feeder Funds owns shares directly and none has voting or dispositive power over the shares held directly by the Sunley House Master Fund.</w:t>
      </w:r>
    </w:p>
    <w:p>
      <w:pPr>
        <w:spacing w:after="0" w:line="202" w:lineRule="exact"/>
        <w:rPr>
          <w:rFonts w:ascii="Arial" w:cs="Arial" w:eastAsia="Arial" w:hAnsi="Arial"/>
          <w:sz w:val="16"/>
          <w:szCs w:val="16"/>
          <w:color w:val="auto"/>
        </w:rPr>
      </w:pPr>
    </w:p>
    <w:p>
      <w:pPr>
        <w:ind w:left="313" w:hanging="313"/>
        <w:spacing w:after="0" w:line="257" w:lineRule="auto"/>
        <w:tabs>
          <w:tab w:leader="none" w:pos="313"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Reporting Person disclaims Section 16 beneficial ownership of the shares reported herein except to the extent of its pecuniary interest therein, if any, and the inclusion of these shares in this report shall not be deemed an admission of beneficial ownership of any of the reported shares for purposes of Section 16 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363855</wp:posOffset>
            </wp:positionV>
            <wp:extent cx="696404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53"/>
          </w:cols>
          <w:pgMar w:left="467" w:top="127" w:right="47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1"/>
          <w:szCs w:val="21"/>
          <w:u w:val="single" w:color="auto"/>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-2865120</wp:posOffset>
            </wp:positionH>
            <wp:positionV relativeFrom="paragraph">
              <wp:posOffset>-240665</wp:posOffset>
            </wp:positionV>
            <wp:extent cx="6964045" cy="33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6964045" cy="336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GPE IX Limited Partnership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Prudential Tower, 800 Boylston Street, Suite 3300</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6460"/>
          </w:cols>
          <w:pgMar w:left="460" w:top="278" w:right="45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5220"/>
        <w:spacing w:after="0" w:line="256" w:lineRule="auto"/>
        <w:rPr>
          <w:sz w:val="20"/>
          <w:szCs w:val="20"/>
          <w:color w:val="auto"/>
        </w:rPr>
      </w:pPr>
      <w:r>
        <w:rPr>
          <w:rFonts w:ascii="Arial" w:cs="Arial" w:eastAsia="Arial" w:hAnsi="Arial"/>
          <w:sz w:val="20"/>
          <w:szCs w:val="20"/>
          <w:color w:val="auto"/>
        </w:rPr>
        <w:t>ADVENT INTERNATIONAL GPE IX LIMITED PARTNERSHIP By: GPE IX GP Limited Partnership, its General Partner By: Advent International GPE IX, LLC, its General Partner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278" w:right="45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w w:val="91"/>
              </w:rPr>
              <w:t>Advent International GPE IX-B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w w:val="92"/>
              </w:rPr>
              <w:t>Prudential Tower, 800 Boylston Street, Suite 3300</w:t>
            </w:r>
          </w:p>
        </w:tc>
      </w:tr>
      <w:tr>
        <w:trPr>
          <w:trHeight w:val="213"/>
        </w:trPr>
        <w:tc>
          <w:tcPr>
            <w:tcW w:w="4520" w:type="dxa"/>
            <w:vAlign w:val="bottom"/>
          </w:tcPr>
          <w:p>
            <w:pPr>
              <w:spacing w:after="0"/>
              <w:rPr>
                <w:sz w:val="18"/>
                <w:szCs w:val="18"/>
                <w:color w:val="auto"/>
              </w:rPr>
            </w:pP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19"/>
        <w:spacing w:after="0" w:line="248" w:lineRule="auto"/>
        <w:rPr>
          <w:sz w:val="20"/>
          <w:szCs w:val="20"/>
          <w:color w:val="auto"/>
        </w:rPr>
      </w:pPr>
      <w:r>
        <w:rPr>
          <w:rFonts w:ascii="Arial" w:cs="Arial" w:eastAsia="Arial" w:hAnsi="Arial"/>
          <w:sz w:val="21"/>
          <w:szCs w:val="21"/>
          <w:color w:val="auto"/>
        </w:rPr>
        <w:t>ADVENT INTERNATIONAL GPE IX-B LIMITED PARTNERSHIP By: GPE IX GP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w w:val="91"/>
              </w:rPr>
              <w:t>Advent International GPE IX-C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w w:val="92"/>
              </w:rPr>
              <w:t>Prudential Tower, 800 Boylston Street, Suite 3300</w:t>
            </w:r>
          </w:p>
        </w:tc>
      </w:tr>
      <w:tr>
        <w:trPr>
          <w:trHeight w:val="213"/>
        </w:trPr>
        <w:tc>
          <w:tcPr>
            <w:tcW w:w="4520" w:type="dxa"/>
            <w:vAlign w:val="bottom"/>
          </w:tcPr>
          <w:p>
            <w:pPr>
              <w:spacing w:after="0"/>
              <w:rPr>
                <w:sz w:val="18"/>
                <w:szCs w:val="18"/>
                <w:color w:val="auto"/>
              </w:rPr>
            </w:pP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19"/>
        <w:spacing w:after="0" w:line="248" w:lineRule="auto"/>
        <w:rPr>
          <w:sz w:val="20"/>
          <w:szCs w:val="20"/>
          <w:color w:val="auto"/>
        </w:rPr>
      </w:pPr>
      <w:r>
        <w:rPr>
          <w:rFonts w:ascii="Arial" w:cs="Arial" w:eastAsia="Arial" w:hAnsi="Arial"/>
          <w:sz w:val="21"/>
          <w:szCs w:val="21"/>
          <w:color w:val="auto"/>
        </w:rPr>
        <w:t>ADVENT INTERNATIONAL GPE IX-C LIMITED PARTNERSHIP By: GPE IX GP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68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680" w:type="dxa"/>
            <w:vAlign w:val="bottom"/>
            <w:gridSpan w:val="2"/>
          </w:tcPr>
          <w:p>
            <w:pPr>
              <w:ind w:left="980"/>
              <w:spacing w:after="0"/>
              <w:rPr>
                <w:sz w:val="20"/>
                <w:szCs w:val="20"/>
                <w:color w:val="auto"/>
              </w:rPr>
            </w:pPr>
            <w:r>
              <w:rPr>
                <w:rFonts w:ascii="Arial" w:cs="Arial" w:eastAsia="Arial" w:hAnsi="Arial"/>
                <w:sz w:val="18"/>
                <w:szCs w:val="18"/>
                <w:color w:val="auto"/>
                <w:w w:val="91"/>
              </w:rPr>
              <w:t>Advent International GPE IX-F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68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680" w:type="dxa"/>
            <w:vAlign w:val="bottom"/>
            <w:gridSpan w:val="2"/>
          </w:tcPr>
          <w:p>
            <w:pPr>
              <w:ind w:left="980"/>
              <w:spacing w:after="0"/>
              <w:rPr>
                <w:sz w:val="20"/>
                <w:szCs w:val="20"/>
                <w:color w:val="auto"/>
              </w:rPr>
            </w:pPr>
            <w:r>
              <w:rPr>
                <w:rFonts w:ascii="Arial" w:cs="Arial" w:eastAsia="Arial" w:hAnsi="Arial"/>
                <w:sz w:val="18"/>
                <w:szCs w:val="18"/>
                <w:color w:val="auto"/>
                <w:w w:val="92"/>
              </w:rPr>
              <w:t>Prudential Tower, 800 Boylston Street, Suite 3300</w:t>
            </w:r>
          </w:p>
        </w:tc>
      </w:tr>
      <w:tr>
        <w:trPr>
          <w:trHeight w:val="213"/>
        </w:trPr>
        <w:tc>
          <w:tcPr>
            <w:tcW w:w="4520" w:type="dxa"/>
            <w:vAlign w:val="bottom"/>
          </w:tcPr>
          <w:p>
            <w:pPr>
              <w:spacing w:after="0"/>
              <w:rPr>
                <w:sz w:val="18"/>
                <w:szCs w:val="18"/>
                <w:color w:val="auto"/>
              </w:rPr>
            </w:pPr>
          </w:p>
        </w:tc>
        <w:tc>
          <w:tcPr>
            <w:tcW w:w="468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68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68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68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68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59"/>
        <w:spacing w:after="0" w:line="264" w:lineRule="auto"/>
        <w:rPr>
          <w:sz w:val="20"/>
          <w:szCs w:val="20"/>
          <w:color w:val="auto"/>
        </w:rPr>
      </w:pPr>
      <w:r>
        <w:rPr>
          <w:rFonts w:ascii="Arial" w:cs="Arial" w:eastAsia="Arial" w:hAnsi="Arial"/>
          <w:sz w:val="20"/>
          <w:szCs w:val="20"/>
          <w:color w:val="auto"/>
        </w:rPr>
        <w:t>ADVENT INTERNATIONAL GPE IX-F LIMITED PARTNERSHIP By: GPE IX GP Limited Partnership, its General Partner By: Advent International GPE IX,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72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w w:val="91"/>
              </w:rPr>
              <w:t>Advent International GPE IX-G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w w:val="93"/>
              </w:rPr>
              <w:t>Prudential Tower, 800 Boylston Street, Suite 3300</w:t>
            </w:r>
          </w:p>
        </w:tc>
      </w:tr>
      <w:tr>
        <w:trPr>
          <w:trHeight w:val="213"/>
        </w:trPr>
        <w:tc>
          <w:tcPr>
            <w:tcW w:w="4520" w:type="dxa"/>
            <w:vAlign w:val="bottom"/>
          </w:tcPr>
          <w:p>
            <w:pPr>
              <w:spacing w:after="0"/>
              <w:rPr>
                <w:sz w:val="18"/>
                <w:szCs w:val="18"/>
                <w:color w:val="auto"/>
              </w:rPr>
            </w:pP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19"/>
        <w:spacing w:after="0" w:line="248" w:lineRule="auto"/>
        <w:rPr>
          <w:sz w:val="20"/>
          <w:szCs w:val="20"/>
          <w:color w:val="auto"/>
        </w:rPr>
      </w:pPr>
      <w:r>
        <w:rPr>
          <w:rFonts w:ascii="Arial" w:cs="Arial" w:eastAsia="Arial" w:hAnsi="Arial"/>
          <w:sz w:val="21"/>
          <w:szCs w:val="21"/>
          <w:color w:val="auto"/>
        </w:rPr>
        <w:t>ADVENT INTERNATIONAL GPE IX-G LIMITED PARTNERSHIP By: GPE IX GP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72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w w:val="92"/>
              </w:rPr>
              <w:t>Advent International GPE IX-H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w w:val="93"/>
              </w:rPr>
              <w:t>Prudential Tower, 800 Boylston Street, Suite 3300</w:t>
            </w:r>
          </w:p>
        </w:tc>
      </w:tr>
      <w:tr>
        <w:trPr>
          <w:trHeight w:val="213"/>
        </w:trPr>
        <w:tc>
          <w:tcPr>
            <w:tcW w:w="4520" w:type="dxa"/>
            <w:vAlign w:val="bottom"/>
          </w:tcPr>
          <w:p>
            <w:pPr>
              <w:spacing w:after="0"/>
              <w:rPr>
                <w:sz w:val="18"/>
                <w:szCs w:val="18"/>
                <w:color w:val="auto"/>
              </w:rPr>
            </w:pP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19"/>
        <w:spacing w:after="0" w:line="248" w:lineRule="auto"/>
        <w:rPr>
          <w:sz w:val="20"/>
          <w:szCs w:val="20"/>
          <w:color w:val="auto"/>
        </w:rPr>
      </w:pPr>
      <w:r>
        <w:rPr>
          <w:rFonts w:ascii="Arial" w:cs="Arial" w:eastAsia="Arial" w:hAnsi="Arial"/>
          <w:sz w:val="21"/>
          <w:szCs w:val="21"/>
          <w:color w:val="auto"/>
        </w:rPr>
        <w:t>ADVENT INTERNATIONAL GPE IX-H LIMITED PARTNERSHIP By: GPE IX GP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6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w w:val="91"/>
              </w:rPr>
              <w:t>Advent International GPE IX-I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w w:val="91"/>
              </w:rPr>
              <w:t>Prudential Tower, 800 Boylston Street, Suite 3300</w:t>
            </w:r>
          </w:p>
        </w:tc>
      </w:tr>
      <w:tr>
        <w:trPr>
          <w:trHeight w:val="213"/>
        </w:trPr>
        <w:tc>
          <w:tcPr>
            <w:tcW w:w="4520" w:type="dxa"/>
            <w:vAlign w:val="bottom"/>
          </w:tcPr>
          <w:p>
            <w:pPr>
              <w:spacing w:after="0"/>
              <w:rPr>
                <w:sz w:val="18"/>
                <w:szCs w:val="18"/>
                <w:color w:val="auto"/>
              </w:rPr>
            </w:pP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99"/>
        <w:spacing w:after="0" w:line="264" w:lineRule="auto"/>
        <w:rPr>
          <w:sz w:val="20"/>
          <w:szCs w:val="20"/>
          <w:color w:val="auto"/>
        </w:rPr>
      </w:pPr>
      <w:r>
        <w:rPr>
          <w:rFonts w:ascii="Arial" w:cs="Arial" w:eastAsia="Arial" w:hAnsi="Arial"/>
          <w:sz w:val="20"/>
          <w:szCs w:val="20"/>
          <w:color w:val="auto"/>
        </w:rPr>
        <w:t>ADVENT INTERNATIONAL GPE IX-I LIMITED PARTNERSHIP By: GPE IX GP Limited Partnership, its General Partner By: Advent International GPE IX,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1" w:name="page12"/>
    <w:bookmarkEnd w:id="11"/>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GPE IX-A SCSP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6460"/>
          </w:cols>
          <w:pgMar w:left="460" w:top="118" w:right="45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ADVENT INTERNATIONAL GPE IX-A SCSP</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By: GPE IX GP S.à r.l., its General Partner</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32"/>
        </w:trPr>
        <w:tc>
          <w:tcPr>
            <w:tcW w:w="5500" w:type="dxa"/>
            <w:vAlign w:val="bottom"/>
          </w:tcPr>
          <w:p>
            <w:pPr>
              <w:spacing w:after="0"/>
              <w:rPr>
                <w:sz w:val="20"/>
                <w:szCs w:val="20"/>
                <w:color w:val="auto"/>
              </w:rPr>
            </w:pPr>
            <w:r>
              <w:rPr>
                <w:rFonts w:ascii="Arial" w:cs="Arial" w:eastAsia="Arial" w:hAnsi="Arial"/>
                <w:sz w:val="18"/>
                <w:szCs w:val="18"/>
                <w:color w:val="auto"/>
              </w:rPr>
              <w:t>By: Advent International GPE IX, LLC, its General Partner</w:t>
            </w:r>
          </w:p>
        </w:tc>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55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548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20" w:type="dxa"/>
            <w:vAlign w:val="bottom"/>
            <w:tcBorders>
              <w:bottom w:val="single" w:sz="8" w:color="auto"/>
            </w:tcBorders>
          </w:tcPr>
          <w:p>
            <w:pPr>
              <w:spacing w:after="0"/>
              <w:rPr>
                <w:sz w:val="24"/>
                <w:szCs w:val="24"/>
                <w:color w:val="auto"/>
              </w:rPr>
            </w:pPr>
          </w:p>
        </w:tc>
        <w:tc>
          <w:tcPr>
            <w:tcW w:w="5460" w:type="dxa"/>
            <w:vAlign w:val="bottom"/>
          </w:tcPr>
          <w:p>
            <w:pPr>
              <w:spacing w:after="0"/>
              <w:rPr>
                <w:sz w:val="24"/>
                <w:szCs w:val="24"/>
                <w:color w:val="auto"/>
              </w:rPr>
            </w:pPr>
          </w:p>
        </w:tc>
      </w:tr>
      <w:tr>
        <w:trPr>
          <w:trHeight w:val="201"/>
        </w:trPr>
        <w:tc>
          <w:tcPr>
            <w:tcW w:w="55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r>
      <w:tr>
        <w:trPr>
          <w:trHeight w:val="224"/>
        </w:trPr>
        <w:tc>
          <w:tcPr>
            <w:tcW w:w="55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118" w:right="459" w:bottom="1440" w:gutter="0" w:footer="0" w:header="0"/>
          <w:type w:val="continuous"/>
        </w:sectPr>
      </w:pPr>
    </w:p>
    <w:bookmarkStart w:id="12" w:name="page13"/>
    <w:bookmarkEnd w:id="12"/>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GPE IX-D SCSP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6460"/>
          </w:cols>
          <w:pgMar w:left="460" w:top="118" w:right="45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ADVENT INTERNATIONAL GPE IX-D SCSP</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By: GPE IX GP S.à r.l., its General Partner</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32"/>
        </w:trPr>
        <w:tc>
          <w:tcPr>
            <w:tcW w:w="5500" w:type="dxa"/>
            <w:vAlign w:val="bottom"/>
          </w:tcPr>
          <w:p>
            <w:pPr>
              <w:spacing w:after="0"/>
              <w:rPr>
                <w:sz w:val="20"/>
                <w:szCs w:val="20"/>
                <w:color w:val="auto"/>
              </w:rPr>
            </w:pPr>
            <w:r>
              <w:rPr>
                <w:rFonts w:ascii="Arial" w:cs="Arial" w:eastAsia="Arial" w:hAnsi="Arial"/>
                <w:sz w:val="18"/>
                <w:szCs w:val="18"/>
                <w:color w:val="auto"/>
              </w:rPr>
              <w:t>By: Advent International GPE IX, LLC, its General Partner</w:t>
            </w:r>
          </w:p>
        </w:tc>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55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548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20" w:type="dxa"/>
            <w:vAlign w:val="bottom"/>
            <w:tcBorders>
              <w:bottom w:val="single" w:sz="8" w:color="auto"/>
            </w:tcBorders>
          </w:tcPr>
          <w:p>
            <w:pPr>
              <w:spacing w:after="0"/>
              <w:rPr>
                <w:sz w:val="24"/>
                <w:szCs w:val="24"/>
                <w:color w:val="auto"/>
              </w:rPr>
            </w:pPr>
          </w:p>
        </w:tc>
        <w:tc>
          <w:tcPr>
            <w:tcW w:w="5460" w:type="dxa"/>
            <w:vAlign w:val="bottom"/>
          </w:tcPr>
          <w:p>
            <w:pPr>
              <w:spacing w:after="0"/>
              <w:rPr>
                <w:sz w:val="24"/>
                <w:szCs w:val="24"/>
                <w:color w:val="auto"/>
              </w:rPr>
            </w:pPr>
          </w:p>
        </w:tc>
      </w:tr>
      <w:tr>
        <w:trPr>
          <w:trHeight w:val="201"/>
        </w:trPr>
        <w:tc>
          <w:tcPr>
            <w:tcW w:w="55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r>
      <w:tr>
        <w:trPr>
          <w:trHeight w:val="224"/>
        </w:trPr>
        <w:tc>
          <w:tcPr>
            <w:tcW w:w="55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118" w:right="459" w:bottom="1440" w:gutter="0" w:footer="0" w:header="0"/>
          <w:type w:val="continuous"/>
        </w:sectPr>
      </w:pPr>
    </w:p>
    <w:bookmarkStart w:id="13" w:name="page14"/>
    <w:bookmarkEnd w:id="13"/>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GPE IX-E SCSP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6460"/>
          </w:cols>
          <w:pgMar w:left="460" w:top="118" w:right="45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ADVENT INTERNATIONAL GPE IX-E SCSP</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By: GPE IX GP S.à r.l., its General Partner</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32"/>
        </w:trPr>
        <w:tc>
          <w:tcPr>
            <w:tcW w:w="5500" w:type="dxa"/>
            <w:vAlign w:val="bottom"/>
          </w:tcPr>
          <w:p>
            <w:pPr>
              <w:spacing w:after="0"/>
              <w:rPr>
                <w:sz w:val="20"/>
                <w:szCs w:val="20"/>
                <w:color w:val="auto"/>
              </w:rPr>
            </w:pPr>
            <w:r>
              <w:rPr>
                <w:rFonts w:ascii="Arial" w:cs="Arial" w:eastAsia="Arial" w:hAnsi="Arial"/>
                <w:sz w:val="18"/>
                <w:szCs w:val="18"/>
                <w:color w:val="auto"/>
              </w:rPr>
              <w:t>By: Advent International GPE IX, LLC, its General Partner</w:t>
            </w:r>
          </w:p>
        </w:tc>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55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548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20" w:type="dxa"/>
            <w:vAlign w:val="bottom"/>
            <w:tcBorders>
              <w:bottom w:val="single" w:sz="8" w:color="auto"/>
            </w:tcBorders>
          </w:tcPr>
          <w:p>
            <w:pPr>
              <w:spacing w:after="0"/>
              <w:rPr>
                <w:sz w:val="24"/>
                <w:szCs w:val="24"/>
                <w:color w:val="auto"/>
              </w:rPr>
            </w:pPr>
          </w:p>
        </w:tc>
        <w:tc>
          <w:tcPr>
            <w:tcW w:w="5460" w:type="dxa"/>
            <w:vAlign w:val="bottom"/>
          </w:tcPr>
          <w:p>
            <w:pPr>
              <w:spacing w:after="0"/>
              <w:rPr>
                <w:sz w:val="24"/>
                <w:szCs w:val="24"/>
                <w:color w:val="auto"/>
              </w:rPr>
            </w:pPr>
          </w:p>
        </w:tc>
      </w:tr>
      <w:tr>
        <w:trPr>
          <w:trHeight w:val="201"/>
        </w:trPr>
        <w:tc>
          <w:tcPr>
            <w:tcW w:w="55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r>
      <w:tr>
        <w:trPr>
          <w:trHeight w:val="224"/>
        </w:trPr>
        <w:tc>
          <w:tcPr>
            <w:tcW w:w="55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118" w:right="459" w:bottom="1440" w:gutter="0" w:footer="0" w:header="0"/>
          <w:type w:val="continuous"/>
        </w:sectPr>
      </w:pPr>
    </w:p>
    <w:bookmarkStart w:id="14" w:name="page15"/>
    <w:bookmarkEnd w:id="14"/>
    <w:p>
      <w:pPr>
        <w:ind w:left="4520"/>
        <w:spacing w:after="0"/>
        <w:rPr>
          <w:sz w:val="20"/>
          <w:szCs w:val="20"/>
          <w:color w:val="auto"/>
        </w:rPr>
      </w:pPr>
      <w:r>
        <w:rPr>
          <w:rFonts w:ascii="Arial" w:cs="Arial" w:eastAsia="Arial" w:hAnsi="Arial"/>
          <w:sz w:val="20"/>
          <w:szCs w:val="20"/>
          <w:u w:val="single" w:color="auto"/>
          <w:color w:val="auto"/>
        </w:rPr>
        <w:t>Joint Filer Information</w:t>
      </w:r>
    </w:p>
    <w:p>
      <w:pPr>
        <w:sectPr>
          <w:pgSz w:w="11900" w:h="16838" w:orient="portrait"/>
          <w:cols w:equalWidth="0" w:num="1">
            <w:col w:w="9999"/>
          </w:cols>
          <w:pgMar w:left="460" w:top="118" w:right="1440" w:bottom="1440" w:gutter="0" w:footer="0" w:header="0"/>
        </w:sect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Issuer Name and Ticker or Trading Symbol:</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Required to be Reported (Month/Day/Year):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53" w:lineRule="exact"/>
        <w:rPr>
          <w:sz w:val="20"/>
          <w:szCs w:val="20"/>
          <w:color w:val="auto"/>
        </w:rPr>
      </w:pPr>
    </w:p>
    <w:p>
      <w:pPr>
        <w:ind w:right="1960"/>
        <w:spacing w:after="0" w:line="268" w:lineRule="auto"/>
        <w:rPr>
          <w:sz w:val="20"/>
          <w:szCs w:val="20"/>
          <w:color w:val="auto"/>
        </w:rPr>
      </w:pPr>
      <w:r>
        <w:rPr>
          <w:rFonts w:ascii="Arial" w:cs="Arial" w:eastAsia="Arial" w:hAnsi="Arial"/>
          <w:sz w:val="17"/>
          <w:szCs w:val="17"/>
          <w:color w:val="auto"/>
        </w:rPr>
        <w:t>ADVENT INTERNATIONAL GPE IX STRATEGIC INVESTORS SCSP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By: GPE IX GP S.à r.l., its General Partner</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By: Advent International GPE IX, LLC, its General Partner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Corporation, its Manager</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right="579"/>
        <w:spacing w:after="0" w:line="253" w:lineRule="auto"/>
        <w:rPr>
          <w:sz w:val="20"/>
          <w:szCs w:val="20"/>
          <w:color w:val="auto"/>
        </w:rPr>
      </w:pPr>
      <w:r>
        <w:rPr>
          <w:rFonts w:ascii="Arial" w:cs="Arial" w:eastAsia="Arial" w:hAnsi="Arial"/>
          <w:sz w:val="18"/>
          <w:szCs w:val="18"/>
          <w:color w:val="auto"/>
        </w:rPr>
        <w:t>Advent International GPE IX Strategic Investors SCSP c/o Advent International Corporation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Prudential Tower, 800 Boylston Street, Suite 3300</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wp:posOffset>
            </wp:positionV>
            <wp:extent cx="347789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34778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Justin Nuccio,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-3487420</wp:posOffset>
            </wp:positionH>
            <wp:positionV relativeFrom="paragraph">
              <wp:posOffset>1306195</wp:posOffset>
            </wp:positionV>
            <wp:extent cx="696404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2">
            <w:col w:w="4780" w:space="720"/>
            <w:col w:w="4499"/>
          </w:cols>
          <w:pgMar w:left="460" w:top="118" w:right="1440" w:bottom="1440" w:gutter="0" w:footer="0" w:header="0"/>
          <w:type w:val="continuous"/>
        </w:sectPr>
      </w:pPr>
    </w:p>
    <w:bookmarkStart w:id="15" w:name="page16"/>
    <w:bookmarkEnd w:id="15"/>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Partners GPE IX Limited Partnership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879"/>
        <w:spacing w:after="0" w:line="264" w:lineRule="auto"/>
        <w:rPr>
          <w:sz w:val="20"/>
          <w:szCs w:val="20"/>
          <w:color w:val="auto"/>
        </w:rPr>
      </w:pPr>
      <w:r>
        <w:rPr>
          <w:rFonts w:ascii="Arial" w:cs="Arial" w:eastAsia="Arial" w:hAnsi="Arial"/>
          <w:sz w:val="20"/>
          <w:szCs w:val="20"/>
          <w:color w:val="auto"/>
        </w:rPr>
        <w:t>ADVENT PARTNERS GPE IX LIMITED PARTNERSHIP By: AP GPE IX Limited Partnership, its General Partner By: Advent International GPE IX,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16" w:name="page17"/>
    <w:bookmarkEnd w:id="16"/>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Advent Partners GPE IX-A Limited Partnership</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659"/>
        <w:spacing w:after="0" w:line="264" w:lineRule="auto"/>
        <w:rPr>
          <w:sz w:val="20"/>
          <w:szCs w:val="20"/>
          <w:color w:val="auto"/>
        </w:rPr>
      </w:pPr>
      <w:r>
        <w:rPr>
          <w:rFonts w:ascii="Arial" w:cs="Arial" w:eastAsia="Arial" w:hAnsi="Arial"/>
          <w:sz w:val="20"/>
          <w:szCs w:val="20"/>
          <w:color w:val="auto"/>
        </w:rPr>
        <w:t>ADVENT PARTNERS GPE IX-A LIMITED PARTNERSHIP By: AP GPE IX Limited Partnership, its General Partner By: Advent International GPE IX,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8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840" w:type="dxa"/>
            <w:vAlign w:val="bottom"/>
            <w:gridSpan w:val="2"/>
          </w:tcPr>
          <w:p>
            <w:pPr>
              <w:ind w:left="980"/>
              <w:spacing w:after="0"/>
              <w:rPr>
                <w:sz w:val="20"/>
                <w:szCs w:val="20"/>
                <w:color w:val="auto"/>
              </w:rPr>
            </w:pPr>
            <w:r>
              <w:rPr>
                <w:rFonts w:ascii="Arial" w:cs="Arial" w:eastAsia="Arial" w:hAnsi="Arial"/>
                <w:sz w:val="18"/>
                <w:szCs w:val="18"/>
                <w:color w:val="auto"/>
                <w:w w:val="90"/>
              </w:rPr>
              <w:t>Advent Partners GPE IX Cayman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8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840" w:type="dxa"/>
            <w:vAlign w:val="bottom"/>
            <w:gridSpan w:val="2"/>
          </w:tcPr>
          <w:p>
            <w:pPr>
              <w:ind w:left="980"/>
              <w:spacing w:after="0"/>
              <w:rPr>
                <w:sz w:val="20"/>
                <w:szCs w:val="20"/>
                <w:color w:val="auto"/>
              </w:rPr>
            </w:pPr>
            <w:r>
              <w:rPr>
                <w:rFonts w:ascii="Arial" w:cs="Arial" w:eastAsia="Arial" w:hAnsi="Arial"/>
                <w:sz w:val="18"/>
                <w:szCs w:val="18"/>
                <w:color w:val="auto"/>
                <w:w w:val="96"/>
              </w:rPr>
              <w:t>Prudential Tower, 800 Boylston Street, Suite 3300</w:t>
            </w:r>
          </w:p>
        </w:tc>
      </w:tr>
      <w:tr>
        <w:trPr>
          <w:trHeight w:val="213"/>
        </w:trPr>
        <w:tc>
          <w:tcPr>
            <w:tcW w:w="4520" w:type="dxa"/>
            <w:vAlign w:val="bottom"/>
          </w:tcPr>
          <w:p>
            <w:pPr>
              <w:spacing w:after="0"/>
              <w:rPr>
                <w:sz w:val="18"/>
                <w:szCs w:val="18"/>
                <w:color w:val="auto"/>
              </w:rPr>
            </w:pPr>
          </w:p>
        </w:tc>
        <w:tc>
          <w:tcPr>
            <w:tcW w:w="48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8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8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8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8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3899"/>
        <w:spacing w:after="0" w:line="248" w:lineRule="auto"/>
        <w:rPr>
          <w:sz w:val="20"/>
          <w:szCs w:val="20"/>
          <w:color w:val="auto"/>
        </w:rPr>
      </w:pPr>
      <w:r>
        <w:rPr>
          <w:rFonts w:ascii="Arial" w:cs="Arial" w:eastAsia="Arial" w:hAnsi="Arial"/>
          <w:sz w:val="21"/>
          <w:szCs w:val="21"/>
          <w:color w:val="auto"/>
        </w:rPr>
        <w:t>ADVENT PARTNERS GPE IX CAYMAN LIMITED PARTNERSHIP By: AP GPE IX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502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w w:val="90"/>
              </w:rPr>
              <w:t>Advent Partners GPE IX-A Cayman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4520" w:type="dxa"/>
            <w:vAlign w:val="bottom"/>
          </w:tcPr>
          <w:p>
            <w:pPr>
              <w:spacing w:after="0"/>
              <w:rPr>
                <w:sz w:val="18"/>
                <w:szCs w:val="18"/>
                <w:color w:val="auto"/>
              </w:rPr>
            </w:pP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3679"/>
        <w:spacing w:after="0" w:line="248" w:lineRule="auto"/>
        <w:rPr>
          <w:sz w:val="20"/>
          <w:szCs w:val="20"/>
          <w:color w:val="auto"/>
        </w:rPr>
      </w:pPr>
      <w:r>
        <w:rPr>
          <w:rFonts w:ascii="Arial" w:cs="Arial" w:eastAsia="Arial" w:hAnsi="Arial"/>
          <w:sz w:val="21"/>
          <w:szCs w:val="21"/>
          <w:color w:val="auto"/>
        </w:rPr>
        <w:t>ADVENT PARTNERS GPE IX-A CAYMAN LIMITED PARTNERSHIP By: AP GPE IX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502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w w:val="90"/>
              </w:rPr>
              <w:t>Advent Partners GPE IX-B Cayman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4520" w:type="dxa"/>
            <w:vAlign w:val="bottom"/>
          </w:tcPr>
          <w:p>
            <w:pPr>
              <w:spacing w:after="0"/>
              <w:rPr>
                <w:sz w:val="18"/>
                <w:szCs w:val="18"/>
                <w:color w:val="auto"/>
              </w:rPr>
            </w:pP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3699"/>
        <w:spacing w:after="0" w:line="248" w:lineRule="auto"/>
        <w:rPr>
          <w:sz w:val="20"/>
          <w:szCs w:val="20"/>
          <w:color w:val="auto"/>
        </w:rPr>
      </w:pPr>
      <w:r>
        <w:rPr>
          <w:rFonts w:ascii="Arial" w:cs="Arial" w:eastAsia="Arial" w:hAnsi="Arial"/>
          <w:sz w:val="21"/>
          <w:szCs w:val="21"/>
          <w:color w:val="auto"/>
        </w:rPr>
        <w:t>ADVENT PARTNERS GPE IX-B CAYMAN LIMITED PARTNERSHIP By: AP GPE IX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GPE IX GP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w w:val="88"/>
              </w:rPr>
              <w:t>Prudential Tower, 800 Boylston Street, Suite 3300</w:t>
            </w:r>
          </w:p>
        </w:tc>
      </w:tr>
      <w:tr>
        <w:trPr>
          <w:trHeight w:val="213"/>
        </w:trPr>
        <w:tc>
          <w:tcPr>
            <w:tcW w:w="4520" w:type="dxa"/>
            <w:vAlign w:val="bottom"/>
          </w:tcPr>
          <w:p>
            <w:pPr>
              <w:spacing w:after="0"/>
              <w:rPr>
                <w:sz w:val="18"/>
                <w:szCs w:val="18"/>
                <w:color w:val="auto"/>
              </w:rPr>
            </w:pP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GPE IX GP LIMITED PARTNERSHIP</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GPE IX,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41"/>
        </w:trPr>
        <w:tc>
          <w:tcPr>
            <w:tcW w:w="17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6460" w:type="dxa"/>
            <w:vAlign w:val="bottom"/>
            <w:gridSpan w:val="4"/>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17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461"/>
        </w:trPr>
        <w:tc>
          <w:tcPr>
            <w:tcW w:w="4520" w:type="dxa"/>
            <w:vAlign w:val="bottom"/>
            <w:gridSpan w:val="2"/>
          </w:tcPr>
          <w:p>
            <w:pPr>
              <w:spacing w:after="0"/>
              <w:rPr>
                <w:sz w:val="20"/>
                <w:szCs w:val="20"/>
                <w:color w:val="auto"/>
              </w:rPr>
            </w:pPr>
            <w:r>
              <w:rPr>
                <w:rFonts w:ascii="Arial" w:cs="Arial" w:eastAsia="Arial" w:hAnsi="Arial"/>
                <w:sz w:val="18"/>
                <w:szCs w:val="18"/>
                <w:color w:val="auto"/>
              </w:rPr>
              <w:t>Name of Joint Filer:</w:t>
            </w:r>
          </w:p>
        </w:tc>
        <w:tc>
          <w:tcPr>
            <w:tcW w:w="980" w:type="dxa"/>
            <w:vAlign w:val="bottom"/>
          </w:tcPr>
          <w:p>
            <w:pPr>
              <w:spacing w:after="0"/>
              <w:rPr>
                <w:sz w:val="24"/>
                <w:szCs w:val="24"/>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GPE IX GP S.à.r.l.</w:t>
            </w:r>
          </w:p>
        </w:tc>
      </w:tr>
      <w:tr>
        <w:trPr>
          <w:trHeight w:val="213"/>
        </w:trPr>
        <w:tc>
          <w:tcPr>
            <w:tcW w:w="4520" w:type="dxa"/>
            <w:vAlign w:val="bottom"/>
            <w:gridSpan w:val="2"/>
          </w:tcPr>
          <w:p>
            <w:pPr>
              <w:spacing w:after="0"/>
              <w:rPr>
                <w:sz w:val="20"/>
                <w:szCs w:val="20"/>
                <w:color w:val="auto"/>
              </w:rPr>
            </w:pPr>
            <w:r>
              <w:rPr>
                <w:rFonts w:ascii="Arial" w:cs="Arial" w:eastAsia="Arial" w:hAnsi="Arial"/>
                <w:sz w:val="18"/>
                <w:szCs w:val="18"/>
                <w:color w:val="auto"/>
              </w:rPr>
              <w:t>Address of Joint Filer:</w:t>
            </w:r>
          </w:p>
        </w:tc>
        <w:tc>
          <w:tcPr>
            <w:tcW w:w="98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1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1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gridSpan w:val="2"/>
          </w:tcPr>
          <w:p>
            <w:pPr>
              <w:spacing w:after="0"/>
              <w:rPr>
                <w:sz w:val="20"/>
                <w:szCs w:val="20"/>
                <w:color w:val="auto"/>
              </w:rPr>
            </w:pPr>
            <w:r>
              <w:rPr>
                <w:rFonts w:ascii="Arial" w:cs="Arial" w:eastAsia="Arial" w:hAnsi="Arial"/>
                <w:sz w:val="18"/>
                <w:szCs w:val="18"/>
                <w:color w:val="auto"/>
              </w:rPr>
              <w:t>Relationship of Joint Filer to Issuer:</w:t>
            </w:r>
          </w:p>
        </w:tc>
        <w:tc>
          <w:tcPr>
            <w:tcW w:w="98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gridSpan w:val="2"/>
          </w:tcPr>
          <w:p>
            <w:pPr>
              <w:spacing w:after="0"/>
              <w:rPr>
                <w:sz w:val="20"/>
                <w:szCs w:val="20"/>
                <w:color w:val="auto"/>
              </w:rPr>
            </w:pPr>
            <w:r>
              <w:rPr>
                <w:rFonts w:ascii="Arial" w:cs="Arial" w:eastAsia="Arial" w:hAnsi="Arial"/>
                <w:sz w:val="18"/>
                <w:szCs w:val="18"/>
                <w:color w:val="auto"/>
              </w:rPr>
              <w:t>Issuer Name and Ticker or Trading Symbol:</w:t>
            </w:r>
          </w:p>
        </w:tc>
        <w:tc>
          <w:tcPr>
            <w:tcW w:w="980" w:type="dxa"/>
            <w:vAlign w:val="bottom"/>
          </w:tcPr>
          <w:p>
            <w:pPr>
              <w:spacing w:after="0"/>
              <w:rPr>
                <w:sz w:val="19"/>
                <w:szCs w:val="19"/>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gridSpan w:val="2"/>
          </w:tcPr>
          <w:p>
            <w:pPr>
              <w:spacing w:after="0"/>
              <w:rPr>
                <w:sz w:val="20"/>
                <w:szCs w:val="20"/>
                <w:color w:val="auto"/>
              </w:rPr>
            </w:pPr>
            <w:r>
              <w:rPr>
                <w:rFonts w:ascii="Arial" w:cs="Arial" w:eastAsia="Arial" w:hAnsi="Arial"/>
                <w:sz w:val="21"/>
                <w:szCs w:val="21"/>
                <w:color w:val="auto"/>
              </w:rPr>
              <w:t>Date of Earliest Transaction</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13"/>
        </w:trPr>
        <w:tc>
          <w:tcPr>
            <w:tcW w:w="4520" w:type="dxa"/>
            <w:vAlign w:val="bottom"/>
            <w:gridSpan w:val="2"/>
          </w:tcPr>
          <w:p>
            <w:pPr>
              <w:spacing w:after="0"/>
              <w:rPr>
                <w:sz w:val="20"/>
                <w:szCs w:val="20"/>
                <w:color w:val="auto"/>
              </w:rPr>
            </w:pPr>
            <w:r>
              <w:rPr>
                <w:rFonts w:ascii="Arial" w:cs="Arial" w:eastAsia="Arial" w:hAnsi="Arial"/>
                <w:sz w:val="18"/>
                <w:szCs w:val="18"/>
                <w:color w:val="auto"/>
              </w:rPr>
              <w:t>Required to be Reported (Month/Day/Year):</w:t>
            </w:r>
          </w:p>
        </w:tc>
        <w:tc>
          <w:tcPr>
            <w:tcW w:w="98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gridSpan w:val="2"/>
          </w:tcPr>
          <w:p>
            <w:pPr>
              <w:spacing w:after="0"/>
              <w:rPr>
                <w:sz w:val="20"/>
                <w:szCs w:val="20"/>
                <w:color w:val="auto"/>
              </w:rPr>
            </w:pPr>
            <w:r>
              <w:rPr>
                <w:rFonts w:ascii="Arial" w:cs="Arial" w:eastAsia="Arial" w:hAnsi="Arial"/>
                <w:sz w:val="18"/>
                <w:szCs w:val="18"/>
                <w:color w:val="auto"/>
              </w:rPr>
              <w:t>Designated Filer:</w:t>
            </w:r>
          </w:p>
        </w:tc>
        <w:tc>
          <w:tcPr>
            <w:tcW w:w="980" w:type="dxa"/>
            <w:vAlign w:val="bottom"/>
          </w:tcPr>
          <w:p>
            <w:pPr>
              <w:spacing w:after="0"/>
              <w:rPr>
                <w:sz w:val="19"/>
                <w:szCs w:val="19"/>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Advent International Corporation</w:t>
            </w:r>
          </w:p>
        </w:tc>
      </w:tr>
      <w:tr>
        <w:trPr>
          <w:trHeight w:val="492"/>
        </w:trPr>
        <w:tc>
          <w:tcPr>
            <w:tcW w:w="4520" w:type="dxa"/>
            <w:vAlign w:val="bottom"/>
            <w:gridSpan w:val="2"/>
          </w:tcPr>
          <w:p>
            <w:pPr>
              <w:spacing w:after="0"/>
              <w:rPr>
                <w:sz w:val="20"/>
                <w:szCs w:val="20"/>
                <w:color w:val="auto"/>
              </w:rPr>
            </w:pPr>
            <w:r>
              <w:rPr>
                <w:rFonts w:ascii="Arial" w:cs="Arial" w:eastAsia="Arial" w:hAnsi="Arial"/>
                <w:sz w:val="21"/>
                <w:szCs w:val="21"/>
                <w:b w:val="1"/>
                <w:bCs w:val="1"/>
                <w:color w:val="auto"/>
              </w:rPr>
              <w:t>Signature:</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430"/>
        </w:trPr>
        <w:tc>
          <w:tcPr>
            <w:tcW w:w="4520" w:type="dxa"/>
            <w:vAlign w:val="bottom"/>
            <w:gridSpan w:val="2"/>
          </w:tcPr>
          <w:p>
            <w:pPr>
              <w:spacing w:after="0"/>
              <w:rPr>
                <w:sz w:val="20"/>
                <w:szCs w:val="20"/>
                <w:color w:val="auto"/>
              </w:rPr>
            </w:pPr>
            <w:r>
              <w:rPr>
                <w:rFonts w:ascii="Arial" w:cs="Arial" w:eastAsia="Arial" w:hAnsi="Arial"/>
                <w:sz w:val="18"/>
                <w:szCs w:val="18"/>
                <w:color w:val="auto"/>
              </w:rPr>
              <w:t>GPE IX GP S.À.R.L.</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32"/>
        </w:trPr>
        <w:tc>
          <w:tcPr>
            <w:tcW w:w="4520" w:type="dxa"/>
            <w:vAlign w:val="bottom"/>
            <w:gridSpan w:val="2"/>
          </w:tcPr>
          <w:p>
            <w:pPr>
              <w:spacing w:after="0"/>
              <w:rPr>
                <w:sz w:val="20"/>
                <w:szCs w:val="20"/>
                <w:color w:val="auto"/>
              </w:rPr>
            </w:pPr>
            <w:r>
              <w:rPr>
                <w:rFonts w:ascii="Arial" w:cs="Arial" w:eastAsia="Arial" w:hAnsi="Arial"/>
                <w:sz w:val="18"/>
                <w:szCs w:val="18"/>
                <w:color w:val="auto"/>
                <w:w w:val="97"/>
              </w:rPr>
              <w:t>By: Advent International GPE IX, LLC, its General Partner</w:t>
            </w:r>
          </w:p>
        </w:tc>
        <w:tc>
          <w:tcPr>
            <w:tcW w:w="980" w:type="dxa"/>
            <w:vAlign w:val="bottom"/>
          </w:tcPr>
          <w:p>
            <w:pPr>
              <w:spacing w:after="0"/>
              <w:rPr>
                <w:sz w:val="20"/>
                <w:szCs w:val="20"/>
                <w:color w:val="auto"/>
              </w:rPr>
            </w:pPr>
          </w:p>
        </w:tc>
        <w:tc>
          <w:tcPr>
            <w:tcW w:w="5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4520" w:type="dxa"/>
            <w:vAlign w:val="bottom"/>
            <w:gridSpan w:val="2"/>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980" w:type="dxa"/>
            <w:vAlign w:val="bottom"/>
          </w:tcPr>
          <w:p>
            <w:pPr>
              <w:spacing w:after="0"/>
              <w:rPr>
                <w:sz w:val="19"/>
                <w:szCs w:val="19"/>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By: /s/ Neil Crawford</w:t>
            </w: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01"/>
        </w:trPr>
        <w:tc>
          <w:tcPr>
            <w:tcW w:w="4520" w:type="dxa"/>
            <w:vAlign w:val="bottom"/>
            <w:gridSpan w:val="2"/>
          </w:tcPr>
          <w:p>
            <w:pPr>
              <w:spacing w:after="0" w:line="201" w:lineRule="exact"/>
              <w:rPr>
                <w:sz w:val="20"/>
                <w:szCs w:val="20"/>
                <w:color w:val="auto"/>
              </w:rPr>
            </w:pPr>
            <w:r>
              <w:rPr>
                <w:rFonts w:ascii="Arial" w:cs="Arial" w:eastAsia="Arial" w:hAnsi="Arial"/>
                <w:sz w:val="18"/>
                <w:szCs w:val="18"/>
                <w:color w:val="auto"/>
              </w:rPr>
              <w:t>Name: Neil Crawford</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520" w:type="dxa"/>
            <w:vAlign w:val="bottom"/>
          </w:tcPr>
          <w:p>
            <w:pPr>
              <w:spacing w:after="0"/>
              <w:rPr>
                <w:sz w:val="17"/>
                <w:szCs w:val="17"/>
                <w:color w:val="auto"/>
              </w:rPr>
            </w:pPr>
          </w:p>
        </w:tc>
      </w:tr>
      <w:tr>
        <w:trPr>
          <w:trHeight w:val="224"/>
        </w:trPr>
        <w:tc>
          <w:tcPr>
            <w:tcW w:w="4520" w:type="dxa"/>
            <w:vAlign w:val="bottom"/>
            <w:gridSpan w:val="2"/>
          </w:tcPr>
          <w:p>
            <w:pPr>
              <w:spacing w:after="0"/>
              <w:rPr>
                <w:sz w:val="20"/>
                <w:szCs w:val="20"/>
                <w:color w:val="auto"/>
              </w:rPr>
            </w:pPr>
            <w:r>
              <w:rPr>
                <w:rFonts w:ascii="Arial" w:cs="Arial" w:eastAsia="Arial" w:hAnsi="Arial"/>
                <w:sz w:val="18"/>
                <w:szCs w:val="18"/>
                <w:color w:val="auto"/>
              </w:rPr>
              <w:t>Title:  Director, Fund Administration</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520" w:type="dxa"/>
            <w:vAlign w:val="bottom"/>
          </w:tcPr>
          <w:p>
            <w:pPr>
              <w:spacing w:after="0"/>
              <w:rPr>
                <w:sz w:val="19"/>
                <w:szCs w:val="19"/>
                <w:color w:val="auto"/>
              </w:rPr>
            </w:pPr>
          </w:p>
        </w:tc>
      </w:tr>
      <w:tr>
        <w:trPr>
          <w:trHeight w:val="441"/>
        </w:trPr>
        <w:tc>
          <w:tcPr>
            <w:tcW w:w="4520" w:type="dxa"/>
            <w:vAlign w:val="bottom"/>
            <w:gridSpan w:val="2"/>
          </w:tcPr>
          <w:p>
            <w:pPr>
              <w:spacing w:after="0"/>
              <w:rPr>
                <w:sz w:val="20"/>
                <w:szCs w:val="20"/>
                <w:color w:val="auto"/>
              </w:rPr>
            </w:pPr>
            <w:r>
              <w:rPr>
                <w:rFonts w:ascii="Arial" w:cs="Arial" w:eastAsia="Arial" w:hAnsi="Arial"/>
                <w:sz w:val="21"/>
                <w:szCs w:val="21"/>
                <w:color w:val="auto"/>
              </w:rPr>
              <w:t>November 24, 2021</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71"/>
        </w:trPr>
        <w:tc>
          <w:tcPr>
            <w:tcW w:w="170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Date</w:t>
            </w:r>
          </w:p>
        </w:tc>
        <w:tc>
          <w:tcPr>
            <w:tcW w:w="28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520" w:type="dxa"/>
            <w:vAlign w:val="bottom"/>
          </w:tcPr>
          <w:p>
            <w:pPr>
              <w:spacing w:after="0"/>
              <w:rPr>
                <w:sz w:val="23"/>
                <w:szCs w:val="23"/>
                <w:color w:val="auto"/>
              </w:rPr>
            </w:pPr>
          </w:p>
        </w:tc>
      </w:tr>
      <w:tr>
        <w:trPr>
          <w:trHeight w:val="409"/>
        </w:trPr>
        <w:tc>
          <w:tcPr>
            <w:tcW w:w="17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10980"/>
          </w:cols>
          <w:pgMar w:left="460" w:top="98" w:right="459" w:bottom="1440" w:gutter="0" w:footer="0" w:header="0"/>
        </w:sectPr>
      </w:pPr>
    </w:p>
    <w:bookmarkStart w:id="22" w:name="page23"/>
    <w:bookmarkEnd w:id="22"/>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AP GPE IX GP Limited Partnership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AP GPE IX GP LIMITED PARTNERSHIP</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By: Advent International GPE IX, LLC, its General Partner</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23" w:name="page24"/>
    <w:bookmarkEnd w:id="23"/>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GPE IX, LLC</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INTERNATIONAL GPE IX, LLC</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By: Advent International Corporation, its Manager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24" w:name="page25"/>
    <w:bookmarkEnd w:id="24"/>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Advent Global Technology Limited Partnership</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 LIMITED PARTNERSHIP</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By: Advent Global Technology GP Limited Partnership, its General Partner</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By: Advent Global Technology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25" w:name="page26"/>
    <w:bookmarkEnd w:id="25"/>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Advent Global Technology-B Limited Partnership</w:t>
      </w:r>
    </w:p>
    <w:p>
      <w:pPr>
        <w:spacing w:after="0" w:line="4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TECHNOLOGY-B LIMITED PARTNERSHIP</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By: Advent Global Technology GP Limited Partnership, its General Partner</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By: Advent Global Technology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26" w:name="page27"/>
    <w:bookmarkEnd w:id="26"/>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Advent Global Technology-C Limited Partnership</w:t>
      </w:r>
    </w:p>
    <w:p>
      <w:pPr>
        <w:spacing w:after="0" w:line="4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TECHNOLOGY-C LIMITED PARTNERSHIP</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By: Advent Global Technology GP Limited Partnership, its General Partner</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By: Advent Global Technology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27" w:name="page28"/>
    <w:bookmarkEnd w:id="27"/>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Advent Global Technology-D Limited Partnership</w:t>
      </w:r>
    </w:p>
    <w:p>
      <w:pPr>
        <w:spacing w:after="0" w:line="4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TECHNOLOGY-D LIMITED PARTNERSHIP</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By: Advent Global Technology GP Limited Partnership, its General Partner</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By: Advent Global Technology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28" w:name="page29"/>
    <w:bookmarkEnd w:id="28"/>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Global Technology-A SCSP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6460"/>
          </w:cols>
          <w:pgMar w:left="460" w:top="118" w:right="45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ADVENT GLOBAL TECHNOLOGY-A SCSP</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By: Advent Global Technology GP S.à.r.l., its General Partner</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32"/>
        </w:trPr>
        <w:tc>
          <w:tcPr>
            <w:tcW w:w="5500" w:type="dxa"/>
            <w:vAlign w:val="bottom"/>
          </w:tcPr>
          <w:p>
            <w:pPr>
              <w:spacing w:after="0"/>
              <w:rPr>
                <w:sz w:val="20"/>
                <w:szCs w:val="20"/>
                <w:color w:val="auto"/>
              </w:rPr>
            </w:pPr>
            <w:r>
              <w:rPr>
                <w:rFonts w:ascii="Arial" w:cs="Arial" w:eastAsia="Arial" w:hAnsi="Arial"/>
                <w:sz w:val="18"/>
                <w:szCs w:val="18"/>
                <w:color w:val="auto"/>
              </w:rPr>
              <w:t>By: Advent Global Technology LLC, its General Partner</w:t>
            </w:r>
          </w:p>
        </w:tc>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55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548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20" w:type="dxa"/>
            <w:vAlign w:val="bottom"/>
            <w:tcBorders>
              <w:bottom w:val="single" w:sz="8" w:color="auto"/>
            </w:tcBorders>
          </w:tcPr>
          <w:p>
            <w:pPr>
              <w:spacing w:after="0"/>
              <w:rPr>
                <w:sz w:val="24"/>
                <w:szCs w:val="24"/>
                <w:color w:val="auto"/>
              </w:rPr>
            </w:pPr>
          </w:p>
        </w:tc>
        <w:tc>
          <w:tcPr>
            <w:tcW w:w="5460" w:type="dxa"/>
            <w:vAlign w:val="bottom"/>
          </w:tcPr>
          <w:p>
            <w:pPr>
              <w:spacing w:after="0"/>
              <w:rPr>
                <w:sz w:val="24"/>
                <w:szCs w:val="24"/>
                <w:color w:val="auto"/>
              </w:rPr>
            </w:pPr>
          </w:p>
        </w:tc>
      </w:tr>
      <w:tr>
        <w:trPr>
          <w:trHeight w:val="201"/>
        </w:trPr>
        <w:tc>
          <w:tcPr>
            <w:tcW w:w="55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r>
      <w:tr>
        <w:trPr>
          <w:trHeight w:val="224"/>
        </w:trPr>
        <w:tc>
          <w:tcPr>
            <w:tcW w:w="55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118" w:right="459" w:bottom="1440" w:gutter="0" w:footer="0" w:header="0"/>
          <w:type w:val="continuous"/>
        </w:sectPr>
      </w:pPr>
    </w:p>
    <w:bookmarkStart w:id="29" w:name="page30"/>
    <w:bookmarkEnd w:id="29"/>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Partners AGT Limited Partnership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ADVENT PARTNERS AGT LIMITED PARTNERSHIP</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By: AP AGT GP Limited Partnership, its General Partner</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30" w:name="page31"/>
    <w:bookmarkEnd w:id="30"/>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Partners AGT-A Limited Partnership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919"/>
        <w:spacing w:after="0" w:line="264" w:lineRule="auto"/>
        <w:rPr>
          <w:sz w:val="20"/>
          <w:szCs w:val="20"/>
          <w:color w:val="auto"/>
        </w:rPr>
      </w:pPr>
      <w:r>
        <w:rPr>
          <w:rFonts w:ascii="Arial" w:cs="Arial" w:eastAsia="Arial" w:hAnsi="Arial"/>
          <w:sz w:val="20"/>
          <w:szCs w:val="20"/>
          <w:color w:val="auto"/>
        </w:rPr>
        <w:t>ADVENT PARTNERS AGT-A LIMITED PARTNERSHIP By: AP AGT GP Limited Partnership, its General Partner By: Advent Global Technology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6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w w:val="90"/>
              </w:rPr>
              <w:t>Advent Partners AGT Cayman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w w:val="91"/>
              </w:rPr>
              <w:t>Prudential Tower, 800 Boylston Street, Suite 3300</w:t>
            </w:r>
          </w:p>
        </w:tc>
      </w:tr>
      <w:tr>
        <w:trPr>
          <w:trHeight w:val="213"/>
        </w:trPr>
        <w:tc>
          <w:tcPr>
            <w:tcW w:w="4520" w:type="dxa"/>
            <w:vAlign w:val="bottom"/>
          </w:tcPr>
          <w:p>
            <w:pPr>
              <w:spacing w:after="0"/>
              <w:rPr>
                <w:sz w:val="18"/>
                <w:szCs w:val="18"/>
                <w:color w:val="auto"/>
              </w:rPr>
            </w:pP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139"/>
        <w:spacing w:after="0" w:line="264" w:lineRule="auto"/>
        <w:rPr>
          <w:sz w:val="20"/>
          <w:szCs w:val="20"/>
          <w:color w:val="auto"/>
        </w:rPr>
      </w:pPr>
      <w:r>
        <w:rPr>
          <w:rFonts w:ascii="Arial" w:cs="Arial" w:eastAsia="Arial" w:hAnsi="Arial"/>
          <w:sz w:val="20"/>
          <w:szCs w:val="20"/>
          <w:color w:val="auto"/>
        </w:rPr>
        <w:t>ADVENT PARTNERS AGT CAYMAN LIMITED PARTNERSHIP By: AP AGT GP Limited Partnership, its General Partner By: Advent Global Technology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57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5740" w:type="dxa"/>
            <w:vAlign w:val="bottom"/>
            <w:gridSpan w:val="2"/>
          </w:tcPr>
          <w:p>
            <w:pPr>
              <w:ind w:left="980"/>
              <w:spacing w:after="0"/>
              <w:rPr>
                <w:sz w:val="20"/>
                <w:szCs w:val="20"/>
                <w:color w:val="auto"/>
              </w:rPr>
            </w:pPr>
            <w:r>
              <w:rPr>
                <w:rFonts w:ascii="Arial" w:cs="Arial" w:eastAsia="Arial" w:hAnsi="Arial"/>
                <w:sz w:val="18"/>
                <w:szCs w:val="18"/>
                <w:color w:val="auto"/>
                <w:w w:val="90"/>
              </w:rPr>
              <w:t>Advent Global Technology Strategic Investors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57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5740" w:type="dxa"/>
            <w:vAlign w:val="bottom"/>
            <w:gridSpan w:val="2"/>
          </w:tcPr>
          <w:p>
            <w:pPr>
              <w:ind w:left="980"/>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4520" w:type="dxa"/>
            <w:vAlign w:val="bottom"/>
          </w:tcPr>
          <w:p>
            <w:pPr>
              <w:spacing w:after="0"/>
              <w:rPr>
                <w:sz w:val="18"/>
                <w:szCs w:val="18"/>
                <w:color w:val="auto"/>
              </w:rPr>
            </w:pPr>
          </w:p>
        </w:tc>
        <w:tc>
          <w:tcPr>
            <w:tcW w:w="57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57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57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57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57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2140"/>
        <w:spacing w:after="0" w:line="244" w:lineRule="auto"/>
        <w:rPr>
          <w:sz w:val="20"/>
          <w:szCs w:val="20"/>
          <w:color w:val="auto"/>
        </w:rPr>
      </w:pPr>
      <w:r>
        <w:rPr>
          <w:rFonts w:ascii="Arial" w:cs="Arial" w:eastAsia="Arial" w:hAnsi="Arial"/>
          <w:sz w:val="21"/>
          <w:szCs w:val="21"/>
          <w:color w:val="auto"/>
        </w:rPr>
        <w:t>ADVENT GLOBAL TECHNOLOGY STRATEGIC INVESTORS LIMITED PARTNERSHIP By: AP AGT GP Limited Partnership, its General Partner By: Advent Global Technology LLC, its General Partner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260"/>
          </w:cols>
          <w:pgMar w:left="460" w:top="98" w:right="117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6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w w:val="90"/>
              </w:rPr>
              <w:t>Advent Global Technology GP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w w:val="91"/>
              </w:rPr>
              <w:t>Prudential Tower, 800 Boylston Street, Suite 3300</w:t>
            </w:r>
          </w:p>
        </w:tc>
      </w:tr>
      <w:tr>
        <w:trPr>
          <w:trHeight w:val="213"/>
        </w:trPr>
        <w:tc>
          <w:tcPr>
            <w:tcW w:w="4520" w:type="dxa"/>
            <w:vAlign w:val="bottom"/>
          </w:tcPr>
          <w:p>
            <w:pPr>
              <w:spacing w:after="0"/>
              <w:rPr>
                <w:sz w:val="18"/>
                <w:szCs w:val="18"/>
                <w:color w:val="auto"/>
              </w:rPr>
            </w:pP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3979"/>
        <w:spacing w:after="0" w:line="253" w:lineRule="auto"/>
        <w:rPr>
          <w:sz w:val="20"/>
          <w:szCs w:val="20"/>
          <w:color w:val="auto"/>
        </w:rPr>
      </w:pPr>
      <w:r>
        <w:rPr>
          <w:rFonts w:ascii="Arial" w:cs="Arial" w:eastAsia="Arial" w:hAnsi="Arial"/>
          <w:sz w:val="21"/>
          <w:szCs w:val="21"/>
          <w:color w:val="auto"/>
        </w:rPr>
        <w:t>ADVENT GLOBAL TECHNOLOGY GP LIMITED PARTNERSHIP By: Advent Global Technology LLC, its General Partner By: Advent International Corporation, its Manager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4" w:name="page35"/>
    <w:bookmarkEnd w:id="34"/>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Global Technology GP S.à.r.l.</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6460"/>
          </w:cols>
          <w:pgMar w:left="460" w:top="118" w:right="45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ADVENT GLOBAL TECHNOLOGY GP S.À.R.L.</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32"/>
        </w:trPr>
        <w:tc>
          <w:tcPr>
            <w:tcW w:w="5500" w:type="dxa"/>
            <w:vAlign w:val="bottom"/>
          </w:tcPr>
          <w:p>
            <w:pPr>
              <w:spacing w:after="0"/>
              <w:rPr>
                <w:sz w:val="20"/>
                <w:szCs w:val="20"/>
                <w:color w:val="auto"/>
              </w:rPr>
            </w:pPr>
            <w:r>
              <w:rPr>
                <w:rFonts w:ascii="Arial" w:cs="Arial" w:eastAsia="Arial" w:hAnsi="Arial"/>
                <w:sz w:val="18"/>
                <w:szCs w:val="18"/>
                <w:color w:val="auto"/>
              </w:rPr>
              <w:t>By: Advent Global Technology LLC, its General Partner</w:t>
            </w:r>
          </w:p>
        </w:tc>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55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548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20" w:type="dxa"/>
            <w:vAlign w:val="bottom"/>
            <w:tcBorders>
              <w:bottom w:val="single" w:sz="8" w:color="auto"/>
            </w:tcBorders>
          </w:tcPr>
          <w:p>
            <w:pPr>
              <w:spacing w:after="0"/>
              <w:rPr>
                <w:sz w:val="24"/>
                <w:szCs w:val="24"/>
                <w:color w:val="auto"/>
              </w:rPr>
            </w:pPr>
          </w:p>
        </w:tc>
        <w:tc>
          <w:tcPr>
            <w:tcW w:w="5460" w:type="dxa"/>
            <w:vAlign w:val="bottom"/>
          </w:tcPr>
          <w:p>
            <w:pPr>
              <w:spacing w:after="0"/>
              <w:rPr>
                <w:sz w:val="24"/>
                <w:szCs w:val="24"/>
                <w:color w:val="auto"/>
              </w:rPr>
            </w:pPr>
          </w:p>
        </w:tc>
      </w:tr>
      <w:tr>
        <w:trPr>
          <w:trHeight w:val="201"/>
        </w:trPr>
        <w:tc>
          <w:tcPr>
            <w:tcW w:w="55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r>
      <w:tr>
        <w:trPr>
          <w:trHeight w:val="224"/>
        </w:trPr>
        <w:tc>
          <w:tcPr>
            <w:tcW w:w="55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118" w:right="459" w:bottom="1440" w:gutter="0" w:footer="0" w:header="0"/>
          <w:type w:val="continuous"/>
        </w:sectPr>
      </w:pPr>
    </w:p>
    <w:bookmarkStart w:id="35" w:name="page36"/>
    <w:bookmarkEnd w:id="35"/>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AP AGT GP Limited Partnership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35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AP AGT GP LIMITED PARTNERSHIP</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By: Advent Global Technology LLC, its General Partner</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358" w:right="1440" w:bottom="144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Advent Global Technology LLC</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w w:val="88"/>
              </w:rPr>
              <w:t>Prudential Tower, 800 Boylston Street, Suite 3300</w:t>
            </w:r>
          </w:p>
        </w:tc>
      </w:tr>
      <w:tr>
        <w:trPr>
          <w:trHeight w:val="213"/>
        </w:trPr>
        <w:tc>
          <w:tcPr>
            <w:tcW w:w="4520" w:type="dxa"/>
            <w:vAlign w:val="bottom"/>
          </w:tcPr>
          <w:p>
            <w:pPr>
              <w:spacing w:after="0"/>
              <w:rPr>
                <w:sz w:val="18"/>
                <w:szCs w:val="18"/>
                <w:color w:val="auto"/>
              </w:rPr>
            </w:pP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 LLC</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7" w:name="page38"/>
    <w:bookmarkEnd w:id="37"/>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Sunley House Capital Master Limited Partnership</w:t>
      </w:r>
    </w:p>
    <w:p>
      <w:pPr>
        <w:spacing w:after="0" w:line="4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35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139"/>
        <w:spacing w:after="0" w:line="244" w:lineRule="auto"/>
        <w:rPr>
          <w:sz w:val="20"/>
          <w:szCs w:val="20"/>
          <w:color w:val="auto"/>
        </w:rPr>
      </w:pPr>
      <w:r>
        <w:rPr>
          <w:rFonts w:ascii="Arial" w:cs="Arial" w:eastAsia="Arial" w:hAnsi="Arial"/>
          <w:sz w:val="21"/>
          <w:szCs w:val="21"/>
          <w:color w:val="auto"/>
        </w:rPr>
        <w:t>SUNLEY HOUSE CAPITAL MASTER LIMITED PARTNERSHIP By: Sunley House Capital GP LP, its General Partner By: Sunley House Capital GP LLC, its General Partner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Sole Member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358" w:right="1440" w:bottom="144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Sunley House Capital GP LP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w w:val="88"/>
              </w:rPr>
              <w:t>Prudential Tower, 800 Boylston Street, Suite 3300</w:t>
            </w:r>
          </w:p>
        </w:tc>
      </w:tr>
      <w:tr>
        <w:trPr>
          <w:trHeight w:val="213"/>
        </w:trPr>
        <w:tc>
          <w:tcPr>
            <w:tcW w:w="4520" w:type="dxa"/>
            <w:vAlign w:val="bottom"/>
          </w:tcPr>
          <w:p>
            <w:pPr>
              <w:spacing w:after="0"/>
              <w:rPr>
                <w:sz w:val="18"/>
                <w:szCs w:val="18"/>
                <w:color w:val="auto"/>
              </w:rPr>
            </w:pP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SUNLEY HOUSE CAPITAL GP LP</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By: Sunley House Capital GP LLC, its General Partner</w:t>
      </w:r>
    </w:p>
    <w:p>
      <w:pPr>
        <w:spacing w:after="0"/>
        <w:rPr>
          <w:sz w:val="20"/>
          <w:szCs w:val="20"/>
          <w:color w:val="auto"/>
        </w:rPr>
      </w:pPr>
      <w:r>
        <w:rPr>
          <w:rFonts w:ascii="Arial" w:cs="Arial" w:eastAsia="Arial" w:hAnsi="Arial"/>
          <w:sz w:val="21"/>
          <w:szCs w:val="21"/>
          <w:color w:val="auto"/>
        </w:rPr>
        <w:t>By: Advent International Corporation, its Sole Member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Sunley House Capital GP LLC</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w w:val="88"/>
              </w:rPr>
              <w:t>Prudential Tower, 800 Boylston Street, Suite 3300</w:t>
            </w:r>
          </w:p>
        </w:tc>
      </w:tr>
      <w:tr>
        <w:trPr>
          <w:trHeight w:val="213"/>
        </w:trPr>
        <w:tc>
          <w:tcPr>
            <w:tcW w:w="4520" w:type="dxa"/>
            <w:vAlign w:val="bottom"/>
          </w:tcPr>
          <w:p>
            <w:pPr>
              <w:spacing w:after="0"/>
              <w:rPr>
                <w:sz w:val="18"/>
                <w:szCs w:val="18"/>
                <w:color w:val="auto"/>
              </w:rPr>
            </w:pP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SUNLEY HOUSE CAPITAL GP LLC</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Sole Member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40" w:name="page41"/>
    <w:bookmarkEnd w:id="40"/>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Sunley House Capital Management LLC</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SUNLEY HOUSE CAPITAL MANAGEMENT LLC</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By: Advent International Corporation, its Sole Member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373380</wp:posOffset>
            </wp:positionV>
            <wp:extent cx="696404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sectPr>
      <w:pgSz w:w="11900" w:h="16838" w:orient="portrait"/>
      <w:cols w:equalWidth="0" w:num="1">
        <w:col w:w="9999"/>
      </w:cols>
      <w:pgMar w:left="460" w:top="11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5"/>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lvl w:ilvl="1">
      <w:lvlJc w:val="left"/>
      <w:lvlText w:val="(%2)"/>
      <w:numFmt w:val="lowerRoman"/>
      <w:start w:val="15"/>
    </w:lvl>
  </w:abstractNum>
  <w:abstractNum w:abstractNumId="4">
    <w:nsid w:val="2EB141F2"/>
    <w:multiLevelType w:val="hybridMultilevel"/>
    <w:lvl w:ilvl="0">
      <w:lvlJc w:val="left"/>
      <w:lvlText w:val="%1"/>
      <w:numFmt w:val="decimal"/>
      <w:start w:val="1"/>
    </w:lvl>
    <w:lvl w:ilvl="1">
      <w:lvlJc w:val="left"/>
      <w:lvlText w:val="(%2)"/>
      <w:numFmt w:val="lowerRoman"/>
      <w:start w:val="26"/>
    </w:lvl>
  </w:abstractNum>
  <w:abstractNum w:abstractNumId="5">
    <w:nsid w:val="41B71EFB"/>
    <w:multiLevelType w:val="hybridMultilevel"/>
    <w:lvl w:ilvl="0">
      <w:lvlJc w:val="left"/>
      <w:lvlText w:val="(%1)"/>
      <w:numFmt w:val="decimal"/>
      <w:start w:val="2"/>
    </w:lvl>
    <w:lvl w:ilvl="1">
      <w:lvlJc w:val="left"/>
      <w:lvlText w:val="(%2)"/>
      <w:numFmt w:val="lowerRoman"/>
      <w:start w:val="17"/>
    </w:lvl>
  </w:abstractNum>
  <w:abstractNum w:abstractNumId="6">
    <w:nsid w:val="79E2A9E3"/>
    <w:multiLevelType w:val="hybridMultilevel"/>
    <w:lvl w:ilvl="0">
      <w:lvlJc w:val="left"/>
      <w:lvlText w:val="%1"/>
      <w:numFmt w:val="decimal"/>
      <w:start w:val="1"/>
    </w:lvl>
    <w:lvl w:ilvl="1">
      <w:lvlJc w:val="left"/>
      <w:lvlText w:val="(%2)"/>
      <w:numFmt w:val="lowerRoman"/>
      <w:start w:val="26"/>
    </w:lvl>
  </w:abstractNum>
  <w:abstractNum w:abstractNumId="7">
    <w:nsid w:val="7545E14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7"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12" Type="http://schemas.openxmlformats.org/officeDocument/2006/relationships/hyperlink" Target="http://www.sec.gov/cgi-bin/browse-edgar?action=getcompany&amp;CIK=0001034196" TargetMode="External"/><Relationship Id="rId13" Type="http://schemas.openxmlformats.org/officeDocument/2006/relationships/hyperlink" Target="http://www.sec.gov/cgi-bin/browse-edgar?action=getcompany&amp;CIK=0001861795" TargetMode="External"/><Relationship Id="rId15" Type="http://schemas.openxmlformats.org/officeDocument/2006/relationships/hyperlink" Target="http://www.sec.gov/cgi-bin/browse-edgar?action=getcompany&amp;CIK=0001640935" TargetMode="External"/><Relationship Id="rId16" Type="http://schemas.openxmlformats.org/officeDocument/2006/relationships/hyperlink" Target="http://www.sec.gov/cgi-bin/browse-edgar?action=getcompany&amp;CIK=0001880342" TargetMode="External"/><Relationship Id="rId18" Type="http://schemas.openxmlformats.org/officeDocument/2006/relationships/hyperlink" Target="http://www.sec.gov/cgi-bin/browse-edgar?action=getcompany&amp;CIK=0001741919" TargetMode="External"/><Relationship Id="rId19" Type="http://schemas.openxmlformats.org/officeDocument/2006/relationships/hyperlink" Target="http://www.sec.gov/cgi-bin/browse-edgar?action=getcompany&amp;CIK=0001741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2021-11-24T16:10:27Z</dcterms:created>
  <dcterms:modified xsi:type="dcterms:W3CDTF">2021-11-24T16:10:27Z</dcterms:modified>
</cp:coreProperties>
</file>