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8"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-221615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9"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-598170</wp:posOffset>
            </wp:positionV>
            <wp:extent cx="5651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150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-598170</wp:posOffset>
            </wp:positionV>
            <wp:extent cx="5651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150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17145</wp:posOffset>
            </wp:positionV>
            <wp:extent cx="6999605" cy="945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945007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160" w:space="520"/>
            <w:col w:w="84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80" w:type="dxa"/>
            <w:vAlign w:val="bottom"/>
            <w:gridSpan w:val="10"/>
          </w:tcPr>
          <w:p>
            <w:pPr>
              <w:ind w:left="2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gridSpan w:val="9"/>
          </w:tcPr>
          <w:p>
            <w:pPr>
              <w:ind w:left="8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6"/>
            <w:vMerge w:val="restart"/>
          </w:tcPr>
          <w:p>
            <w:pPr>
              <w:spacing w:after="0"/>
              <w:rPr>
                <w:rFonts w:ascii="Arial" w:cs="Arial" w:eastAsia="Arial" w:hAnsi="Arial"/>
                <w:sz w:val="20"/>
                <w:szCs w:val="20"/>
                <w:color w:val="0000EE"/>
                <w:w w:val="96"/>
              </w:rPr>
            </w:pPr>
            <w:hyperlink r:id="rId12">
              <w:r>
                <w:rPr>
                  <w:rFonts w:ascii="Arial" w:cs="Arial" w:eastAsia="Arial" w:hAnsi="Arial"/>
                  <w:sz w:val="20"/>
                  <w:szCs w:val="20"/>
                  <w:color w:val="0000EE"/>
                  <w:w w:val="96"/>
                </w:rPr>
                <w:t>SEA VII Management, LLC</w:t>
              </w:r>
            </w:hyperlink>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780" w:type="dxa"/>
            <w:vAlign w:val="bottom"/>
            <w:gridSpan w:val="10"/>
          </w:tcPr>
          <w:p>
            <w:pPr>
              <w:ind w:left="20"/>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Definitive Healthcare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DH</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gridSpan w:val="4"/>
            <w:vMerge w:val="restart"/>
          </w:tcPr>
          <w:p>
            <w:pPr>
              <w:ind w:left="80"/>
              <w:spacing w:after="0"/>
              <w:rPr>
                <w:sz w:val="20"/>
                <w:szCs w:val="20"/>
                <w:color w:val="auto"/>
              </w:rPr>
            </w:pPr>
            <w:r>
              <w:rPr>
                <w:rFonts w:ascii="Arial" w:cs="Arial" w:eastAsia="Arial" w:hAnsi="Arial"/>
                <w:sz w:val="12"/>
                <w:szCs w:val="12"/>
                <w:color w:val="auto"/>
              </w:rPr>
              <w:t>(Check all applicable)</w:t>
            </w: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40" w:type="dxa"/>
            <w:vAlign w:val="bottom"/>
            <w:gridSpan w:val="6"/>
            <w:vMerge w:val="continue"/>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6"/>
                <w:szCs w:val="16"/>
                <w:color w:val="0000FF"/>
              </w:rPr>
              <w:t>X</w:t>
            </w:r>
          </w:p>
        </w:tc>
        <w:tc>
          <w:tcPr>
            <w:tcW w:w="68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2"/>
                <w:szCs w:val="2"/>
                <w:color w:val="auto"/>
              </w:rPr>
            </w:pPr>
          </w:p>
        </w:tc>
        <w:tc>
          <w:tcPr>
            <w:tcW w:w="360" w:type="dxa"/>
            <w:vAlign w:val="bottom"/>
            <w:vMerge w:val="restart"/>
          </w:tcPr>
          <w:p>
            <w:pPr>
              <w:ind w:left="200"/>
              <w:spacing w:after="0"/>
              <w:rPr>
                <w:sz w:val="20"/>
                <w:szCs w:val="20"/>
                <w:color w:val="auto"/>
              </w:rPr>
            </w:pPr>
            <w:r>
              <w:rPr>
                <w:rFonts w:ascii="Arial" w:cs="Arial" w:eastAsia="Arial" w:hAnsi="Arial"/>
                <w:sz w:val="16"/>
                <w:szCs w:val="16"/>
                <w:color w:val="0000FF"/>
              </w:rPr>
              <w:t>X</w:t>
            </w:r>
          </w:p>
        </w:tc>
        <w:tc>
          <w:tcPr>
            <w:tcW w:w="1400" w:type="dxa"/>
            <w:vAlign w:val="bottom"/>
            <w:gridSpan w:val="4"/>
            <w:vMerge w:val="restart"/>
          </w:tcPr>
          <w:p>
            <w:pPr>
              <w:ind w:left="1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360" w:type="dxa"/>
            <w:vAlign w:val="bottom"/>
          </w:tcPr>
          <w:p>
            <w:pPr>
              <w:spacing w:after="0"/>
              <w:rPr>
                <w:sz w:val="5"/>
                <w:szCs w:val="5"/>
                <w:color w:val="auto"/>
              </w:rPr>
            </w:pPr>
          </w:p>
        </w:tc>
        <w:tc>
          <w:tcPr>
            <w:tcW w:w="1400" w:type="dxa"/>
            <w:vAlign w:val="bottom"/>
            <w:gridSpan w:val="4"/>
            <w:vMerge w:val="restart"/>
          </w:tcPr>
          <w:p>
            <w:pPr>
              <w:ind w:left="1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8"/>
                <w:szCs w:val="8"/>
                <w:color w:val="auto"/>
              </w:rPr>
            </w:pPr>
          </w:p>
        </w:tc>
        <w:tc>
          <w:tcPr>
            <w:tcW w:w="1140" w:type="dxa"/>
            <w:vAlign w:val="bottom"/>
            <w:gridSpan w:val="4"/>
            <w:vMerge w:val="restart"/>
          </w:tcPr>
          <w:p>
            <w:pPr>
              <w:ind w:left="20"/>
              <w:spacing w:after="0"/>
              <w:rPr>
                <w:sz w:val="20"/>
                <w:szCs w:val="20"/>
                <w:color w:val="auto"/>
              </w:rPr>
            </w:pPr>
            <w:r>
              <w:rPr>
                <w:rFonts w:ascii="Arial" w:cs="Arial" w:eastAsia="Arial" w:hAnsi="Arial"/>
                <w:sz w:val="12"/>
                <w:szCs w:val="12"/>
                <w:color w:val="auto"/>
              </w:rPr>
              <w:t>(First)</w:t>
            </w:r>
          </w:p>
        </w:tc>
        <w:tc>
          <w:tcPr>
            <w:tcW w:w="60" w:type="dxa"/>
            <w:vAlign w:val="bottom"/>
          </w:tcPr>
          <w:p>
            <w:pPr>
              <w:spacing w:after="0"/>
              <w:rPr>
                <w:sz w:val="8"/>
                <w:szCs w:val="8"/>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top w:val="single" w:sz="8" w:color="2C2C2C"/>
            </w:tcBorders>
          </w:tcPr>
          <w:p>
            <w:pPr>
              <w:spacing w:after="0"/>
              <w:rPr>
                <w:sz w:val="8"/>
                <w:szCs w:val="8"/>
                <w:color w:val="auto"/>
              </w:rPr>
            </w:pPr>
          </w:p>
        </w:tc>
        <w:tc>
          <w:tcPr>
            <w:tcW w:w="2780" w:type="dxa"/>
            <w:vAlign w:val="bottom"/>
            <w:tcBorders>
              <w:top w:val="single" w:sz="8" w:color="2C2C2C"/>
            </w:tcBorders>
            <w:gridSpan w:val="10"/>
            <w:vMerge w:val="restart"/>
          </w:tcPr>
          <w:p>
            <w:pPr>
              <w:ind w:left="20"/>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Borders>
              <w:top w:val="single" w:sz="8" w:color="2C2C2C"/>
            </w:tcBorders>
          </w:tcPr>
          <w:p>
            <w:pPr>
              <w:spacing w:after="0"/>
              <w:rPr>
                <w:sz w:val="8"/>
                <w:szCs w:val="8"/>
                <w:color w:val="auto"/>
              </w:rPr>
            </w:pPr>
          </w:p>
        </w:tc>
        <w:tc>
          <w:tcPr>
            <w:tcW w:w="280" w:type="dxa"/>
            <w:vAlign w:val="bottom"/>
            <w:tcBorders>
              <w:top w:val="single" w:sz="8" w:color="2C2C2C"/>
            </w:tcBorders>
          </w:tcPr>
          <w:p>
            <w:pPr>
              <w:spacing w:after="0"/>
              <w:rPr>
                <w:sz w:val="8"/>
                <w:szCs w:val="8"/>
                <w:color w:val="auto"/>
              </w:rPr>
            </w:pPr>
          </w:p>
        </w:tc>
        <w:tc>
          <w:tcPr>
            <w:tcW w:w="200" w:type="dxa"/>
            <w:vAlign w:val="bottom"/>
            <w:tcBorders>
              <w:top w:val="single" w:sz="8" w:color="2C2C2C"/>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ind w:left="120"/>
              <w:spacing w:after="0" w:line="102" w:lineRule="exact"/>
              <w:rPr>
                <w:sz w:val="20"/>
                <w:szCs w:val="20"/>
                <w:color w:val="auto"/>
              </w:rPr>
            </w:pPr>
            <w:r>
              <w:rPr>
                <w:rFonts w:ascii="Arial" w:cs="Arial" w:eastAsia="Arial" w:hAnsi="Arial"/>
                <w:sz w:val="11"/>
                <w:szCs w:val="11"/>
                <w:color w:val="auto"/>
              </w:rPr>
              <w:t>below)</w:t>
            </w: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ind w:left="160"/>
              <w:spacing w:after="0" w:line="102" w:lineRule="exact"/>
              <w:rPr>
                <w:sz w:val="20"/>
                <w:szCs w:val="20"/>
                <w:color w:val="auto"/>
              </w:rPr>
            </w:pPr>
            <w:r>
              <w:rPr>
                <w:rFonts w:ascii="Arial" w:cs="Arial" w:eastAsia="Arial" w:hAnsi="Arial"/>
                <w:sz w:val="11"/>
                <w:szCs w:val="11"/>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780" w:type="dxa"/>
            <w:vAlign w:val="bottom"/>
            <w:gridSpan w:val="10"/>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780" w:type="dxa"/>
            <w:vAlign w:val="bottom"/>
            <w:gridSpan w:val="10"/>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gridSpan w:val="12"/>
          </w:tcPr>
          <w:p>
            <w:pPr>
              <w:spacing w:after="0"/>
              <w:rPr>
                <w:sz w:val="20"/>
                <w:szCs w:val="20"/>
                <w:color w:val="auto"/>
              </w:rPr>
            </w:pPr>
            <w:r>
              <w:rPr>
                <w:rFonts w:ascii="Arial" w:cs="Arial" w:eastAsia="Arial" w:hAnsi="Arial"/>
                <w:sz w:val="16"/>
                <w:szCs w:val="16"/>
                <w:color w:val="0000FF"/>
              </w:rPr>
              <w:t>140 NEW MONTGOMERY STREET, 20TH FLOOR</w:t>
            </w:r>
          </w:p>
        </w:tc>
        <w:tc>
          <w:tcPr>
            <w:tcW w:w="1360" w:type="dxa"/>
            <w:vAlign w:val="bottom"/>
            <w:gridSpan w:val="5"/>
          </w:tcPr>
          <w:p>
            <w:pPr>
              <w:ind w:left="20"/>
              <w:spacing w:after="0"/>
              <w:rPr>
                <w:sz w:val="20"/>
                <w:szCs w:val="20"/>
                <w:color w:val="auto"/>
              </w:rPr>
            </w:pPr>
            <w:r>
              <w:rPr>
                <w:rFonts w:ascii="Arial" w:cs="Arial" w:eastAsia="Arial" w:hAnsi="Arial"/>
                <w:sz w:val="16"/>
                <w:szCs w:val="16"/>
                <w:color w:val="0000FF"/>
              </w:rPr>
              <w:t>02/27/2023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300" w:type="dxa"/>
            <w:vAlign w:val="bottom"/>
            <w:gridSpan w:val="11"/>
            <w:vMerge w:val="restart"/>
          </w:tcPr>
          <w:p>
            <w:pPr>
              <w:ind w:left="20"/>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spacing w:after="0"/>
              <w:rPr>
                <w:sz w:val="20"/>
                <w:szCs w:val="20"/>
                <w:color w:val="auto"/>
              </w:rPr>
            </w:pPr>
            <w:r>
              <w:rPr>
                <w:rFonts w:ascii="Arial" w:cs="Arial" w:eastAsia="Arial" w:hAnsi="Arial"/>
                <w:sz w:val="16"/>
                <w:szCs w:val="16"/>
                <w:color w:val="0000FF"/>
              </w:rPr>
              <w:t>SAN</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300" w:type="dxa"/>
            <w:vAlign w:val="bottom"/>
            <w:gridSpan w:val="11"/>
            <w:vMerge w:val="continue"/>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4"/>
            <w:vMerge w:val="restart"/>
          </w:tcPr>
          <w:p>
            <w:pPr>
              <w:ind w:left="20"/>
              <w:spacing w:after="0"/>
              <w:rPr>
                <w:sz w:val="20"/>
                <w:szCs w:val="20"/>
                <w:color w:val="auto"/>
              </w:rPr>
            </w:pPr>
            <w:r>
              <w:rPr>
                <w:rFonts w:ascii="Arial" w:cs="Arial" w:eastAsia="Arial" w:hAnsi="Arial"/>
                <w:sz w:val="16"/>
                <w:szCs w:val="16"/>
                <w:color w:val="0000FF"/>
              </w:rPr>
              <w:t>CA</w:t>
            </w:r>
          </w:p>
        </w:tc>
        <w:tc>
          <w:tcPr>
            <w:tcW w:w="980" w:type="dxa"/>
            <w:vAlign w:val="bottom"/>
            <w:gridSpan w:val="2"/>
            <w:vMerge w:val="restart"/>
          </w:tcPr>
          <w:p>
            <w:pPr>
              <w:ind w:left="120"/>
              <w:spacing w:after="0"/>
              <w:rPr>
                <w:sz w:val="20"/>
                <w:szCs w:val="20"/>
                <w:color w:val="auto"/>
              </w:rPr>
            </w:pPr>
            <w:r>
              <w:rPr>
                <w:rFonts w:ascii="Arial" w:cs="Arial" w:eastAsia="Arial" w:hAnsi="Arial"/>
                <w:sz w:val="16"/>
                <w:szCs w:val="16"/>
                <w:color w:val="0000FF"/>
              </w:rPr>
              <w:t>94105</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6"/>
                <w:szCs w:val="16"/>
                <w:color w:val="0000FF"/>
              </w:rPr>
              <w:t>FRANCISCO</w:t>
            </w:r>
          </w:p>
        </w:tc>
        <w:tc>
          <w:tcPr>
            <w:tcW w:w="1140" w:type="dxa"/>
            <w:vAlign w:val="bottom"/>
            <w:gridSpan w:val="4"/>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120" w:type="dxa"/>
            <w:vAlign w:val="bottom"/>
            <w:gridSpan w:val="4"/>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20" w:type="dxa"/>
            <w:vAlign w:val="bottom"/>
            <w:gridSpan w:val="9"/>
            <w:vMerge w:val="restart"/>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gridSpan w:val="2"/>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4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60" w:type="dxa"/>
            <w:vAlign w:val="bottom"/>
          </w:tcPr>
          <w:p>
            <w:pPr>
              <w:spacing w:after="0"/>
              <w:rPr>
                <w:sz w:val="24"/>
                <w:szCs w:val="24"/>
                <w:color w:val="auto"/>
              </w:rPr>
            </w:pPr>
          </w:p>
        </w:tc>
        <w:tc>
          <w:tcPr>
            <w:tcW w:w="920" w:type="dxa"/>
            <w:vAlign w:val="bottom"/>
          </w:tcPr>
          <w:p>
            <w:pPr>
              <w:ind w:left="6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156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380" w:type="dxa"/>
            <w:vAlign w:val="bottom"/>
            <w:tcBorders>
              <w:top w:val="single" w:sz="8" w:color="2C2C2C"/>
            </w:tcBorders>
            <w:gridSpan w:val="22"/>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60" w:type="dxa"/>
            <w:vAlign w:val="bottom"/>
          </w:tcPr>
          <w:p>
            <w:pPr>
              <w:spacing w:after="0"/>
              <w:rPr>
                <w:sz w:val="13"/>
                <w:szCs w:val="13"/>
                <w:color w:val="auto"/>
              </w:rPr>
            </w:pPr>
          </w:p>
        </w:tc>
        <w:tc>
          <w:tcPr>
            <w:tcW w:w="1860" w:type="dxa"/>
            <w:vAlign w:val="bottom"/>
            <w:gridSpan w:val="8"/>
          </w:tcPr>
          <w:p>
            <w:pPr>
              <w:ind w:left="84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6"/>
          </w:tcPr>
          <w:p>
            <w:pPr>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5"/>
          </w:tcPr>
          <w:p>
            <w:pPr>
              <w:ind w:left="840"/>
              <w:spacing w:after="0" w:line="120" w:lineRule="exact"/>
              <w:rPr>
                <w:sz w:val="20"/>
                <w:szCs w:val="20"/>
                <w:color w:val="auto"/>
              </w:rPr>
            </w:pPr>
            <w:r>
              <w:rPr>
                <w:rFonts w:ascii="Arial" w:cs="Arial" w:eastAsia="Arial" w:hAnsi="Arial"/>
                <w:sz w:val="11"/>
                <w:szCs w:val="11"/>
                <w:b w:val="1"/>
                <w:bCs w:val="1"/>
                <w:color w:val="auto"/>
              </w:rPr>
              <w:t>Date</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8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6"/>
          </w:tcPr>
          <w:p>
            <w:pPr>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8"/>
          </w:tcPr>
          <w:p>
            <w:pPr>
              <w:ind w:left="840"/>
              <w:spacing w:after="0" w:line="123" w:lineRule="exact"/>
              <w:rPr>
                <w:sz w:val="20"/>
                <w:szCs w:val="20"/>
                <w:color w:val="auto"/>
              </w:rPr>
            </w:pPr>
            <w:r>
              <w:rPr>
                <w:rFonts w:ascii="Arial" w:cs="Arial" w:eastAsia="Arial" w:hAnsi="Arial"/>
                <w:sz w:val="11"/>
                <w:szCs w:val="11"/>
                <w:b w:val="1"/>
                <w:bCs w:val="1"/>
                <w:color w:val="auto"/>
              </w:rPr>
              <w:t>(Month/Day/Year)</w:t>
            </w:r>
          </w:p>
        </w:tc>
        <w:tc>
          <w:tcPr>
            <w:tcW w:w="8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Code (Instr.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Beneficially</w:t>
            </w:r>
          </w:p>
        </w:tc>
        <w:tc>
          <w:tcPr>
            <w:tcW w:w="50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(Month/Day/Year)  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00" w:type="dxa"/>
            <w:vAlign w:val="bottom"/>
            <w:gridSpan w:val="2"/>
          </w:tcPr>
          <w:p>
            <w:pPr>
              <w:ind w:left="400"/>
              <w:spacing w:after="0" w:line="123"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80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gridSpan w:val="7"/>
            <w:vMerge w:val="restart"/>
          </w:tcPr>
          <w:p>
            <w:pPr>
              <w:ind w:left="60"/>
              <w:spacing w:after="0"/>
              <w:rPr>
                <w:sz w:val="20"/>
                <w:szCs w:val="20"/>
                <w:color w:val="auto"/>
              </w:rPr>
            </w:pPr>
            <w:r>
              <w:rPr>
                <w:rFonts w:ascii="Arial" w:cs="Arial" w:eastAsia="Arial" w:hAnsi="Arial"/>
                <w:sz w:val="16"/>
                <w:szCs w:val="16"/>
                <w:color w:val="0000FF"/>
              </w:rPr>
              <w:t>Class B Common Stock</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gridSpan w:val="6"/>
            <w:vMerge w:val="restart"/>
          </w:tcPr>
          <w:p>
            <w:pPr>
              <w:jc w:val="right"/>
              <w:ind w:right="65"/>
              <w:spacing w:after="0"/>
              <w:rPr>
                <w:sz w:val="20"/>
                <w:szCs w:val="20"/>
                <w:color w:val="auto"/>
              </w:rPr>
            </w:pPr>
            <w:r>
              <w:rPr>
                <w:rFonts w:ascii="Arial" w:cs="Arial" w:eastAsia="Arial" w:hAnsi="Arial"/>
                <w:sz w:val="16"/>
                <w:szCs w:val="16"/>
                <w:color w:val="0000FF"/>
                <w:w w:val="89"/>
              </w:rPr>
              <w:t>02/27/2023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restart"/>
          </w:tcPr>
          <w:p>
            <w:pPr>
              <w:jc w:val="center"/>
              <w:ind w:right="165"/>
              <w:spacing w:after="0"/>
              <w:rPr>
                <w:sz w:val="20"/>
                <w:szCs w:val="20"/>
                <w:color w:val="auto"/>
              </w:rPr>
            </w:pPr>
            <w:r>
              <w:rPr>
                <w:rFonts w:ascii="Arial" w:cs="Arial" w:eastAsia="Arial" w:hAnsi="Arial"/>
                <w:sz w:val="24"/>
                <w:szCs w:val="24"/>
                <w:color w:val="0000FF"/>
                <w:w w:val="92"/>
                <w:vertAlign w:val="subscript"/>
              </w:rPr>
              <w:t>J</w:t>
            </w:r>
            <w:r>
              <w:rPr>
                <w:rFonts w:ascii="Arial" w:cs="Arial" w:eastAsia="Arial" w:hAnsi="Arial"/>
                <w:sz w:val="10"/>
                <w:szCs w:val="10"/>
                <w:color w:val="008000"/>
                <w:w w:val="92"/>
              </w:rPr>
              <w:t>(1)(2)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0000FF"/>
              </w:rPr>
              <w:t>2,517,464</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0000FF"/>
              </w:rPr>
              <w:t>D</w:t>
            </w:r>
          </w:p>
        </w:tc>
        <w:tc>
          <w:tcPr>
            <w:tcW w:w="6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(1)(2)</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4"/>
              <w:spacing w:after="0"/>
              <w:rPr>
                <w:sz w:val="20"/>
                <w:szCs w:val="20"/>
                <w:color w:val="auto"/>
              </w:rPr>
            </w:pPr>
            <w:r>
              <w:rPr>
                <w:rFonts w:ascii="Arial" w:cs="Arial" w:eastAsia="Arial" w:hAnsi="Arial"/>
                <w:sz w:val="16"/>
                <w:szCs w:val="16"/>
                <w:color w:val="0000FF"/>
                <w:w w:val="89"/>
              </w:rPr>
              <w:t>19,458,380</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20" w:type="dxa"/>
            <w:vAlign w:val="bottom"/>
            <w:gridSpan w:val="7"/>
            <w:vMerge w:val="continue"/>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0000FF"/>
              </w:rPr>
              <w:t>note</w:t>
            </w:r>
            <w:r>
              <w:rPr>
                <w:rFonts w:ascii="Arial" w:cs="Arial" w:eastAsia="Arial" w:hAnsi="Arial"/>
                <w:sz w:val="20"/>
                <w:szCs w:val="20"/>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gridSpan w:val="7"/>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gridSpan w:val="6"/>
            <w:vMerge w:val="restart"/>
          </w:tcPr>
          <w:p>
            <w:pPr>
              <w:jc w:val="right"/>
              <w:ind w:right="65"/>
              <w:spacing w:after="0"/>
              <w:rPr>
                <w:sz w:val="20"/>
                <w:szCs w:val="20"/>
                <w:color w:val="auto"/>
              </w:rPr>
            </w:pPr>
            <w:r>
              <w:rPr>
                <w:rFonts w:ascii="Arial" w:cs="Arial" w:eastAsia="Arial" w:hAnsi="Arial"/>
                <w:sz w:val="16"/>
                <w:szCs w:val="16"/>
                <w:color w:val="0000FF"/>
                <w:w w:val="89"/>
              </w:rPr>
              <w:t>02/27/2023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restart"/>
          </w:tcPr>
          <w:p>
            <w:pPr>
              <w:ind w:left="6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0000FF"/>
              </w:rPr>
              <w:t>2,517,464</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6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(1)(2)</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4"/>
              <w:spacing w:after="0"/>
              <w:rPr>
                <w:sz w:val="20"/>
                <w:szCs w:val="20"/>
                <w:color w:val="auto"/>
              </w:rPr>
            </w:pPr>
            <w:r>
              <w:rPr>
                <w:rFonts w:ascii="Arial" w:cs="Arial" w:eastAsia="Arial" w:hAnsi="Arial"/>
                <w:sz w:val="16"/>
                <w:szCs w:val="16"/>
                <w:color w:val="0000FF"/>
                <w:w w:val="89"/>
              </w:rPr>
              <w:t>5,026,435</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20" w:type="dxa"/>
            <w:vAlign w:val="bottom"/>
            <w:gridSpan w:val="7"/>
            <w:vMerge w:val="continue"/>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0000FF"/>
              </w:rPr>
              <w:t>note</w:t>
            </w:r>
            <w:r>
              <w:rPr>
                <w:rFonts w:ascii="Arial" w:cs="Arial" w:eastAsia="Arial" w:hAnsi="Arial"/>
                <w:sz w:val="20"/>
                <w:szCs w:val="20"/>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gridSpan w:val="7"/>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gridSpan w:val="6"/>
            <w:vMerge w:val="restart"/>
          </w:tcPr>
          <w:p>
            <w:pPr>
              <w:jc w:val="right"/>
              <w:ind w:right="65"/>
              <w:spacing w:after="0"/>
              <w:rPr>
                <w:sz w:val="20"/>
                <w:szCs w:val="20"/>
                <w:color w:val="auto"/>
              </w:rPr>
            </w:pPr>
            <w:r>
              <w:rPr>
                <w:rFonts w:ascii="Arial" w:cs="Arial" w:eastAsia="Arial" w:hAnsi="Arial"/>
                <w:sz w:val="16"/>
                <w:szCs w:val="16"/>
                <w:color w:val="0000FF"/>
                <w:w w:val="89"/>
              </w:rPr>
              <w:t>02/27/2023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restart"/>
          </w:tcPr>
          <w:p>
            <w:pPr>
              <w:jc w:val="center"/>
              <w:ind w:right="165"/>
              <w:spacing w:after="0"/>
              <w:rPr>
                <w:sz w:val="20"/>
                <w:szCs w:val="20"/>
                <w:color w:val="auto"/>
              </w:rPr>
            </w:pPr>
            <w:r>
              <w:rPr>
                <w:rFonts w:ascii="Arial" w:cs="Arial" w:eastAsia="Arial" w:hAnsi="Arial"/>
                <w:sz w:val="12"/>
                <w:szCs w:val="12"/>
                <w:color w:val="0000FF"/>
                <w:w w:val="74"/>
              </w:rPr>
              <w: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color w:val="0000FF"/>
              </w:rPr>
              <w:t>3,000,000</w:t>
            </w:r>
            <w:r>
              <w:rPr>
                <w:rFonts w:ascii="Arial" w:cs="Arial" w:eastAsia="Arial" w:hAnsi="Arial"/>
                <w:sz w:val="20"/>
                <w:szCs w:val="20"/>
                <w:color w:val="008000"/>
                <w:vertAlign w:val="superscript"/>
              </w:rPr>
              <w:t>(4)</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0000FF"/>
              </w:rPr>
              <w:t>D</w:t>
            </w:r>
          </w:p>
        </w:tc>
        <w:tc>
          <w:tcPr>
            <w:tcW w:w="6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11.12</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4"/>
              <w:spacing w:after="0"/>
              <w:rPr>
                <w:sz w:val="20"/>
                <w:szCs w:val="20"/>
                <w:color w:val="auto"/>
              </w:rPr>
            </w:pPr>
            <w:r>
              <w:rPr>
                <w:rFonts w:ascii="Arial" w:cs="Arial" w:eastAsia="Arial" w:hAnsi="Arial"/>
                <w:sz w:val="16"/>
                <w:szCs w:val="16"/>
                <w:color w:val="0000FF"/>
                <w:w w:val="89"/>
              </w:rPr>
              <w:t>2,026,435</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20" w:type="dxa"/>
            <w:vAlign w:val="bottom"/>
            <w:gridSpan w:val="7"/>
            <w:vMerge w:val="continue"/>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20" w:type="dxa"/>
            <w:vAlign w:val="bottom"/>
            <w:gridSpan w:val="3"/>
            <w:vMerge w:val="restart"/>
          </w:tcPr>
          <w:p>
            <w:pPr>
              <w:spacing w:after="0"/>
              <w:rPr>
                <w:sz w:val="20"/>
                <w:szCs w:val="20"/>
                <w:color w:val="auto"/>
              </w:rPr>
            </w:pPr>
            <w:r>
              <w:rPr>
                <w:rFonts w:ascii="Arial" w:cs="Arial" w:eastAsia="Arial" w:hAnsi="Arial"/>
                <w:sz w:val="16"/>
                <w:szCs w:val="16"/>
                <w:color w:val="0000FF"/>
              </w:rPr>
              <w: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320" w:type="dxa"/>
            <w:vAlign w:val="bottom"/>
            <w:gridSpan w:val="21"/>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40" w:type="dxa"/>
            <w:vAlign w:val="bottom"/>
            <w:gridSpan w:val="20"/>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6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34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5"/>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9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80" w:type="dxa"/>
            <w:vAlign w:val="bottom"/>
            <w:gridSpan w:val="6"/>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8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94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80" w:type="dxa"/>
            <w:vAlign w:val="bottom"/>
            <w:gridSpan w:val="5"/>
          </w:tcPr>
          <w:p>
            <w:pPr>
              <w:ind w:left="4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1400" w:type="dxa"/>
            <w:vAlign w:val="bottom"/>
            <w:tcBorders>
              <w:right w:val="single" w:sz="8" w:color="2C2C2C"/>
            </w:tcBorders>
            <w:gridSpan w:val="4"/>
          </w:tcPr>
          <w:p>
            <w:pPr>
              <w:ind w:left="4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60" w:type="dxa"/>
            <w:vAlign w:val="bottom"/>
          </w:tcPr>
          <w:p>
            <w:pPr>
              <w:spacing w:after="0"/>
              <w:rPr>
                <w:sz w:val="10"/>
                <w:szCs w:val="10"/>
                <w:color w:val="auto"/>
              </w:rPr>
            </w:pPr>
          </w:p>
        </w:tc>
        <w:tc>
          <w:tcPr>
            <w:tcW w:w="9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80" w:type="dxa"/>
            <w:vAlign w:val="bottom"/>
            <w:gridSpan w:val="6"/>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8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480" w:type="dxa"/>
            <w:vAlign w:val="bottom"/>
          </w:tcPr>
          <w:p>
            <w:pPr>
              <w:spacing w:after="0"/>
              <w:rPr>
                <w:sz w:val="10"/>
                <w:szCs w:val="10"/>
                <w:color w:val="auto"/>
              </w:rPr>
            </w:pPr>
          </w:p>
        </w:tc>
        <w:tc>
          <w:tcPr>
            <w:tcW w:w="1480" w:type="dxa"/>
            <w:vAlign w:val="bottom"/>
            <w:gridSpan w:val="5"/>
          </w:tcPr>
          <w:p>
            <w:pPr>
              <w:ind w:left="40"/>
              <w:spacing w:after="0" w:line="123" w:lineRule="exact"/>
              <w:rPr>
                <w:sz w:val="20"/>
                <w:szCs w:val="20"/>
                <w:color w:val="auto"/>
              </w:rPr>
            </w:pPr>
            <w:r>
              <w:rPr>
                <w:rFonts w:ascii="Arial" w:cs="Arial" w:eastAsia="Arial" w:hAnsi="Arial"/>
                <w:sz w:val="11"/>
                <w:szCs w:val="11"/>
                <w:b w:val="1"/>
                <w:bCs w:val="1"/>
                <w:color w:val="auto"/>
              </w:rPr>
              <w:t>Derivative Security (Instr.</w:t>
            </w: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ind w:left="2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3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3 and 4)</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or Disposed of</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580" w:type="dxa"/>
            <w:vAlign w:val="bottom"/>
          </w:tcPr>
          <w:p>
            <w:pPr>
              <w:ind w:left="4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Following</w:t>
            </w:r>
          </w:p>
        </w:tc>
        <w:tc>
          <w:tcPr>
            <w:tcW w:w="1400" w:type="dxa"/>
            <w:vAlign w:val="bottom"/>
            <w:tcBorders>
              <w:right w:val="single" w:sz="8" w:color="2C2C2C"/>
            </w:tcBorders>
            <w:gridSpan w:val="4"/>
          </w:tcPr>
          <w:p>
            <w:pPr>
              <w:ind w:left="4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and 5)</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w w:val="95"/>
              </w:rPr>
              <w:t>Reported</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2"/>
            <w:vMerge w:val="restart"/>
          </w:tcPr>
          <w:p>
            <w:pPr>
              <w:ind w:left="20"/>
              <w:spacing w:after="0" w:line="123"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64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96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w:t>
            </w:r>
          </w:p>
        </w:tc>
        <w:tc>
          <w:tcPr>
            <w:tcW w:w="20" w:type="dxa"/>
            <w:vAlign w:val="bottom"/>
          </w:tcPr>
          <w:p>
            <w:pPr>
              <w:spacing w:after="0"/>
              <w:rPr>
                <w:sz w:val="12"/>
                <w:szCs w:val="12"/>
                <w:color w:val="auto"/>
              </w:rPr>
            </w:pPr>
          </w:p>
        </w:tc>
        <w:tc>
          <w:tcPr>
            <w:tcW w:w="460" w:type="dxa"/>
            <w:vAlign w:val="bottom"/>
            <w:gridSpan w:val="2"/>
          </w:tcPr>
          <w:p>
            <w:pPr>
              <w:ind w:left="100"/>
              <w:spacing w:after="0"/>
              <w:rPr>
                <w:sz w:val="20"/>
                <w:szCs w:val="20"/>
                <w:color w:val="auto"/>
              </w:rPr>
            </w:pPr>
            <w:r>
              <w:rPr>
                <w:rFonts w:ascii="Arial" w:cs="Arial" w:eastAsia="Arial" w:hAnsi="Arial"/>
                <w:sz w:val="11"/>
                <w:szCs w:val="11"/>
                <w:b w:val="1"/>
                <w:bCs w:val="1"/>
                <w:color w:val="auto"/>
              </w:rPr>
              <w:t>V</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color w:val="0000FF"/>
              </w:rPr>
              <w:t>Class A</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of AIDH</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gridSpan w:val="3"/>
            <w:vMerge w:val="restart"/>
          </w:tcPr>
          <w:p>
            <w:pPr>
              <w:ind w:left="80"/>
              <w:spacing w:after="0" w:line="197" w:lineRule="exact"/>
              <w:rPr>
                <w:sz w:val="20"/>
                <w:szCs w:val="20"/>
                <w:color w:val="auto"/>
              </w:rPr>
            </w:pPr>
            <w:r>
              <w:rPr>
                <w:rFonts w:ascii="Arial" w:cs="Arial" w:eastAsia="Arial" w:hAnsi="Arial"/>
                <w:sz w:val="22"/>
                <w:szCs w:val="22"/>
                <w:color w:val="0000FF"/>
                <w:w w:val="85"/>
                <w:vertAlign w:val="subscript"/>
              </w:rPr>
              <w:t>C</w:t>
            </w:r>
            <w:r>
              <w:rPr>
                <w:rFonts w:ascii="Arial" w:cs="Arial" w:eastAsia="Arial" w:hAnsi="Arial"/>
                <w:sz w:val="10"/>
                <w:szCs w:val="10"/>
                <w:color w:val="008000"/>
                <w:w w:val="85"/>
              </w:rPr>
              <w:t>(1)(2)</w:t>
            </w: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gridSpan w:val="2"/>
            <w:vMerge w:val="restart"/>
          </w:tcPr>
          <w:p>
            <w:pPr>
              <w:jc w:val="center"/>
              <w:ind w:right="45"/>
              <w:spacing w:after="0"/>
              <w:rPr>
                <w:sz w:val="20"/>
                <w:szCs w:val="20"/>
                <w:color w:val="auto"/>
              </w:rPr>
            </w:pPr>
            <w:r>
              <w:rPr>
                <w:rFonts w:ascii="Arial" w:cs="Arial" w:eastAsia="Arial" w:hAnsi="Arial"/>
                <w:sz w:val="10"/>
                <w:szCs w:val="10"/>
                <w:color w:val="008000"/>
                <w:w w:val="97"/>
              </w:rPr>
              <w:t>(2)</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8000"/>
              </w:rPr>
              <w:t>(2)</w:t>
            </w:r>
          </w:p>
        </w:tc>
        <w:tc>
          <w:tcPr>
            <w:tcW w:w="520" w:type="dxa"/>
            <w:vAlign w:val="bottom"/>
            <w:vMerge w:val="continue"/>
          </w:tcPr>
          <w:p>
            <w:pPr>
              <w:spacing w:after="0"/>
              <w:rPr>
                <w:sz w:val="5"/>
                <w:szCs w:val="5"/>
                <w:color w:val="auto"/>
              </w:rPr>
            </w:pPr>
          </w:p>
        </w:tc>
        <w:tc>
          <w:tcPr>
            <w:tcW w:w="940" w:type="dxa"/>
            <w:vAlign w:val="bottom"/>
            <w:gridSpan w:val="3"/>
            <w:vMerge w:val="restart"/>
          </w:tcPr>
          <w:p>
            <w:pPr>
              <w:ind w:left="100"/>
              <w:spacing w:after="0" w:line="197" w:lineRule="exact"/>
              <w:rPr>
                <w:sz w:val="20"/>
                <w:szCs w:val="20"/>
                <w:color w:val="auto"/>
              </w:rPr>
            </w:pPr>
            <w:r>
              <w:rPr>
                <w:rFonts w:ascii="Arial" w:cs="Arial" w:eastAsia="Arial" w:hAnsi="Arial"/>
                <w:sz w:val="16"/>
                <w:szCs w:val="16"/>
                <w:color w:val="0000FF"/>
                <w:w w:val="93"/>
              </w:rPr>
              <w:t>2,517,464</w:t>
            </w:r>
            <w:r>
              <w:rPr>
                <w:rFonts w:ascii="Arial" w:cs="Arial" w:eastAsia="Arial" w:hAnsi="Arial"/>
                <w:sz w:val="20"/>
                <w:szCs w:val="20"/>
                <w:color w:val="008000"/>
                <w:w w:val="93"/>
                <w:vertAlign w:val="superscript"/>
              </w:rPr>
              <w:t>(2)</w:t>
            </w:r>
          </w:p>
        </w:tc>
        <w:tc>
          <w:tcPr>
            <w:tcW w:w="20" w:type="dxa"/>
            <w:vAlign w:val="bottom"/>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0"/>
                <w:szCs w:val="10"/>
                <w:color w:val="008000"/>
              </w:rPr>
              <w:t>(1)(2)</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160"/>
              <w:spacing w:after="0" w:line="197" w:lineRule="exact"/>
              <w:rPr>
                <w:sz w:val="20"/>
                <w:szCs w:val="20"/>
                <w:color w:val="auto"/>
              </w:rPr>
            </w:pPr>
            <w:r>
              <w:rPr>
                <w:rFonts w:ascii="Arial" w:cs="Arial" w:eastAsia="Arial" w:hAnsi="Arial"/>
                <w:sz w:val="12"/>
                <w:szCs w:val="12"/>
                <w:color w:val="0000FF"/>
                <w:w w:val="96"/>
              </w:rPr>
              <w:t>See note</w:t>
            </w:r>
            <w:r>
              <w:rPr>
                <w:rFonts w:ascii="Arial" w:cs="Arial" w:eastAsia="Arial" w:hAnsi="Arial"/>
                <w:sz w:val="20"/>
                <w:szCs w:val="20"/>
                <w:color w:val="008000"/>
                <w:w w:val="96"/>
                <w:vertAlign w:val="superscript"/>
              </w:rPr>
              <w:t>(3)</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restart"/>
          </w:tcPr>
          <w:p>
            <w:pPr>
              <w:ind w:left="240"/>
              <w:spacing w:after="0" w:line="136" w:lineRule="exact"/>
              <w:rPr>
                <w:sz w:val="20"/>
                <w:szCs w:val="20"/>
                <w:color w:val="auto"/>
              </w:rPr>
            </w:pPr>
            <w:r>
              <w:rPr>
                <w:rFonts w:ascii="Arial" w:cs="Arial" w:eastAsia="Arial" w:hAnsi="Arial"/>
                <w:sz w:val="12"/>
                <w:szCs w:val="12"/>
                <w:color w:val="0000FF"/>
              </w:rPr>
              <w:t>02/27/2023</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2"/>
            <w:vMerge w:val="restart"/>
          </w:tcPr>
          <w:p>
            <w:pPr>
              <w:ind w:left="300"/>
              <w:spacing w:after="0" w:line="136" w:lineRule="exact"/>
              <w:rPr>
                <w:sz w:val="20"/>
                <w:szCs w:val="20"/>
                <w:color w:val="auto"/>
              </w:rPr>
            </w:pPr>
            <w:r>
              <w:rPr>
                <w:rFonts w:ascii="Arial" w:cs="Arial" w:eastAsia="Arial" w:hAnsi="Arial"/>
                <w:sz w:val="12"/>
                <w:szCs w:val="12"/>
                <w:color w:val="0000FF"/>
              </w:rPr>
              <w:t>2,517,464</w:t>
            </w:r>
          </w:p>
        </w:tc>
        <w:tc>
          <w:tcPr>
            <w:tcW w:w="7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20" w:type="dxa"/>
            <w:vAlign w:val="bottom"/>
            <w:vMerge w:val="restart"/>
          </w:tcPr>
          <w:p>
            <w:pPr>
              <w:ind w:left="40"/>
              <w:spacing w:after="0" w:line="136" w:lineRule="exact"/>
              <w:rPr>
                <w:sz w:val="20"/>
                <w:szCs w:val="20"/>
                <w:color w:val="auto"/>
              </w:rPr>
            </w:pPr>
            <w:r>
              <w:rPr>
                <w:rFonts w:ascii="Arial" w:cs="Arial" w:eastAsia="Arial" w:hAnsi="Arial"/>
                <w:sz w:val="12"/>
                <w:szCs w:val="12"/>
                <w:color w:val="0000FF"/>
                <w:w w:val="94"/>
              </w:rPr>
              <w:t>Common</w:t>
            </w:r>
          </w:p>
        </w:tc>
        <w:tc>
          <w:tcPr>
            <w:tcW w:w="94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60" w:type="dxa"/>
            <w:vAlign w:val="bottom"/>
            <w:gridSpan w:val="2"/>
            <w:vMerge w:val="restart"/>
          </w:tcPr>
          <w:p>
            <w:pPr>
              <w:ind w:left="120"/>
              <w:spacing w:after="0" w:line="136" w:lineRule="exact"/>
              <w:rPr>
                <w:sz w:val="20"/>
                <w:szCs w:val="20"/>
                <w:color w:val="auto"/>
              </w:rPr>
            </w:pPr>
            <w:r>
              <w:rPr>
                <w:rFonts w:ascii="Arial" w:cs="Arial" w:eastAsia="Arial" w:hAnsi="Arial"/>
                <w:sz w:val="12"/>
                <w:szCs w:val="12"/>
                <w:color w:val="0000FF"/>
              </w:rPr>
              <w:t>19,458,380</w:t>
            </w:r>
          </w:p>
        </w:tc>
        <w:tc>
          <w:tcPr>
            <w:tcW w:w="58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Topco,</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color w:val="0000FF"/>
              </w:rPr>
              <w:t>Stock</w:t>
            </w: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4"/>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420" w:type="dxa"/>
            <w:vAlign w:val="bottom"/>
            <w:tcBorders>
              <w:top w:val="single" w:sz="8" w:color="2C2C2C"/>
            </w:tcBorders>
            <w:gridSpan w:val="7"/>
          </w:tcPr>
          <w:p>
            <w:pPr>
              <w:ind w:left="60"/>
              <w:spacing w:after="0" w:line="224"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6"/>
          </w:tcPr>
          <w:p>
            <w:pPr>
              <w:spacing w:after="0" w:line="204" w:lineRule="exact"/>
              <w:rPr>
                <w:rFonts w:ascii="Arial" w:cs="Arial" w:eastAsia="Arial" w:hAnsi="Arial"/>
                <w:sz w:val="20"/>
                <w:szCs w:val="20"/>
                <w:color w:val="0000EE"/>
                <w:w w:val="96"/>
              </w:rPr>
            </w:pPr>
            <w:hyperlink r:id="rId12">
              <w:r>
                <w:rPr>
                  <w:rFonts w:ascii="Arial" w:cs="Arial" w:eastAsia="Arial" w:hAnsi="Arial"/>
                  <w:sz w:val="20"/>
                  <w:szCs w:val="20"/>
                  <w:color w:val="0000EE"/>
                  <w:w w:val="96"/>
                </w:rPr>
                <w:t>SEA VII Management, LLC</w:t>
              </w:r>
            </w:hyperlink>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Arial" w:cs="Arial" w:eastAsia="Arial" w:hAnsi="Arial"/>
                <w:sz w:val="12"/>
                <w:szCs w:val="12"/>
                <w:color w:val="auto"/>
              </w:rPr>
              <w:t>(First)</w:t>
            </w:r>
          </w:p>
        </w:tc>
        <w:tc>
          <w:tcPr>
            <w:tcW w:w="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80" w:type="dxa"/>
            <w:vAlign w:val="bottom"/>
            <w:gridSpan w:val="12"/>
          </w:tcPr>
          <w:p>
            <w:pPr>
              <w:spacing w:after="0"/>
              <w:rPr>
                <w:sz w:val="20"/>
                <w:szCs w:val="20"/>
                <w:color w:val="auto"/>
              </w:rPr>
            </w:pPr>
            <w:r>
              <w:rPr>
                <w:rFonts w:ascii="Arial" w:cs="Arial" w:eastAsia="Arial" w:hAnsi="Arial"/>
                <w:sz w:val="16"/>
                <w:szCs w:val="16"/>
                <w:color w:val="0000FF"/>
              </w:rPr>
              <w:t>140 NEW MONTGOMERY STREET, 20TH FLOOR</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w w:val="98"/>
              </w:rPr>
              <w:t>SAN FRANCISCO</w:t>
            </w:r>
          </w:p>
        </w:tc>
        <w:tc>
          <w:tcPr>
            <w:tcW w:w="1020" w:type="dxa"/>
            <w:vAlign w:val="bottom"/>
            <w:gridSpan w:val="3"/>
          </w:tcPr>
          <w:p>
            <w:pPr>
              <w:ind w:left="100"/>
              <w:spacing w:after="0"/>
              <w:rPr>
                <w:sz w:val="20"/>
                <w:szCs w:val="20"/>
                <w:color w:val="auto"/>
              </w:rPr>
            </w:pPr>
            <w:r>
              <w:rPr>
                <w:rFonts w:ascii="Arial" w:cs="Arial" w:eastAsia="Arial" w:hAnsi="Arial"/>
                <w:sz w:val="16"/>
                <w:szCs w:val="16"/>
                <w:color w:val="0000FF"/>
              </w:rPr>
              <w:t>CA</w:t>
            </w:r>
          </w:p>
        </w:tc>
        <w:tc>
          <w:tcPr>
            <w:tcW w:w="980" w:type="dxa"/>
            <w:vAlign w:val="bottom"/>
            <w:gridSpan w:val="2"/>
          </w:tcPr>
          <w:p>
            <w:pPr>
              <w:ind w:left="480"/>
              <w:spacing w:after="0"/>
              <w:rPr>
                <w:sz w:val="20"/>
                <w:szCs w:val="20"/>
                <w:color w:val="auto"/>
              </w:rPr>
            </w:pPr>
            <w:r>
              <w:rPr>
                <w:rFonts w:ascii="Arial" w:cs="Arial" w:eastAsia="Arial" w:hAnsi="Arial"/>
                <w:sz w:val="16"/>
                <w:szCs w:val="16"/>
                <w:color w:val="0000FF"/>
              </w:rPr>
              <w:t>94105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Arial" w:cs="Arial" w:eastAsia="Arial" w:hAnsi="Arial"/>
                <w:sz w:val="12"/>
                <w:szCs w:val="12"/>
                <w:color w:val="auto"/>
              </w:rPr>
              <w:t>(State)</w:t>
            </w:r>
          </w:p>
        </w:tc>
        <w:tc>
          <w:tcPr>
            <w:tcW w:w="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gridSpan w:val="4"/>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6"/>
          </w:tcPr>
          <w:p>
            <w:pPr>
              <w:spacing w:after="0" w:line="204" w:lineRule="exact"/>
              <w:rPr>
                <w:rFonts w:ascii="Arial" w:cs="Arial" w:eastAsia="Arial" w:hAnsi="Arial"/>
                <w:sz w:val="20"/>
                <w:szCs w:val="20"/>
                <w:color w:val="0000EE"/>
              </w:rPr>
            </w:pPr>
            <w:hyperlink r:id="rId14">
              <w:r>
                <w:rPr>
                  <w:rFonts w:ascii="Arial" w:cs="Arial" w:eastAsia="Arial" w:hAnsi="Arial"/>
                  <w:sz w:val="20"/>
                  <w:szCs w:val="20"/>
                  <w:color w:val="0000EE"/>
                </w:rPr>
                <w:t>SE VII DHC AIV, L.P.</w:t>
              </w:r>
            </w:hyperlink>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Arial" w:cs="Arial" w:eastAsia="Arial" w:hAnsi="Arial"/>
                <w:sz w:val="12"/>
                <w:szCs w:val="12"/>
                <w:color w:val="auto"/>
              </w:rPr>
              <w:t>(First)</w:t>
            </w:r>
          </w:p>
        </w:tc>
        <w:tc>
          <w:tcPr>
            <w:tcW w:w="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320" w:type="dxa"/>
            <w:vAlign w:val="bottom"/>
            <w:gridSpan w:val="8"/>
          </w:tcPr>
          <w:p>
            <w:pPr>
              <w:spacing w:after="0"/>
              <w:rPr>
                <w:sz w:val="20"/>
                <w:szCs w:val="20"/>
                <w:color w:val="auto"/>
              </w:rPr>
            </w:pPr>
            <w:r>
              <w:rPr>
                <w:rFonts w:ascii="Arial" w:cs="Arial" w:eastAsia="Arial" w:hAnsi="Arial"/>
                <w:sz w:val="16"/>
                <w:szCs w:val="16"/>
                <w:color w:val="0000FF"/>
              </w:rPr>
              <w:t>140 NEW MONTGOMERY STREET,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0000FF"/>
              </w:rPr>
              <w:t>20TH FLOOR</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w w:val="98"/>
              </w:rPr>
              <w:t>SAN FRANCISCO</w:t>
            </w:r>
          </w:p>
        </w:tc>
        <w:tc>
          <w:tcPr>
            <w:tcW w:w="1020" w:type="dxa"/>
            <w:vAlign w:val="bottom"/>
            <w:gridSpan w:val="3"/>
          </w:tcPr>
          <w:p>
            <w:pPr>
              <w:ind w:left="100"/>
              <w:spacing w:after="0"/>
              <w:rPr>
                <w:sz w:val="20"/>
                <w:szCs w:val="20"/>
                <w:color w:val="auto"/>
              </w:rPr>
            </w:pPr>
            <w:r>
              <w:rPr>
                <w:rFonts w:ascii="Arial" w:cs="Arial" w:eastAsia="Arial" w:hAnsi="Arial"/>
                <w:sz w:val="16"/>
                <w:szCs w:val="16"/>
                <w:color w:val="0000FF"/>
              </w:rPr>
              <w:t>CA</w:t>
            </w:r>
          </w:p>
        </w:tc>
        <w:tc>
          <w:tcPr>
            <w:tcW w:w="980" w:type="dxa"/>
            <w:vAlign w:val="bottom"/>
            <w:gridSpan w:val="2"/>
          </w:tcPr>
          <w:p>
            <w:pPr>
              <w:ind w:left="480"/>
              <w:spacing w:after="0"/>
              <w:rPr>
                <w:sz w:val="20"/>
                <w:szCs w:val="20"/>
                <w:color w:val="auto"/>
              </w:rPr>
            </w:pPr>
            <w:r>
              <w:rPr>
                <w:rFonts w:ascii="Arial" w:cs="Arial" w:eastAsia="Arial" w:hAnsi="Arial"/>
                <w:sz w:val="16"/>
                <w:szCs w:val="16"/>
                <w:color w:val="0000FF"/>
              </w:rPr>
              <w:t>94105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Arial" w:cs="Arial" w:eastAsia="Arial" w:hAnsi="Arial"/>
                <w:sz w:val="12"/>
                <w:szCs w:val="12"/>
                <w:color w:val="auto"/>
              </w:rPr>
              <w:t>(State)</w:t>
            </w:r>
          </w:p>
        </w:tc>
        <w:tc>
          <w:tcPr>
            <w:tcW w:w="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gridSpan w:val="4"/>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gridSpan w:val="8"/>
          </w:tcPr>
          <w:p>
            <w:pPr>
              <w:spacing w:after="0" w:line="204" w:lineRule="exact"/>
              <w:rPr>
                <w:rFonts w:ascii="Arial" w:cs="Arial" w:eastAsia="Arial" w:hAnsi="Arial"/>
                <w:sz w:val="20"/>
                <w:szCs w:val="20"/>
                <w:color w:val="0000EE"/>
              </w:rPr>
            </w:pPr>
            <w:hyperlink r:id="rId15">
              <w:r>
                <w:rPr>
                  <w:rFonts w:ascii="Arial" w:cs="Arial" w:eastAsia="Arial" w:hAnsi="Arial"/>
                  <w:sz w:val="20"/>
                  <w:szCs w:val="20"/>
                  <w:color w:val="0000EE"/>
                </w:rPr>
                <w:t>SE VII DHC AIV Feeder, L.P.</w:t>
              </w:r>
            </w:hyperlink>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Arial" w:cs="Arial" w:eastAsia="Arial" w:hAnsi="Arial"/>
                <w:sz w:val="12"/>
                <w:szCs w:val="12"/>
                <w:color w:val="auto"/>
              </w:rPr>
              <w:t>(First)</w:t>
            </w:r>
          </w:p>
        </w:tc>
        <w:tc>
          <w:tcPr>
            <w:tcW w:w="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-5468620</wp:posOffset>
            </wp:positionV>
            <wp:extent cx="28575" cy="169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1698625"/>
                    </a:xfrm>
                    <a:prstGeom prst="rect">
                      <a:avLst/>
                    </a:prstGeom>
                    <a:noFill/>
                  </pic:spPr>
                </pic:pic>
              </a:graphicData>
            </a:graphic>
          </wp:anchor>
        </w:drawing>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140 NEW MONTGOMERY STREET,</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20TH FLOOR</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5" w:type="dxa"/>
        <w:tblCellMar>
          <w:top w:w="0" w:type="dxa"/>
          <w:left w:w="0" w:type="dxa"/>
          <w:bottom w:w="0" w:type="dxa"/>
          <w:right w:w="0" w:type="dxa"/>
        </w:tblCellMar>
      </w:tblPr>
      <w:tr>
        <w:trPr>
          <w:trHeight w:val="147"/>
        </w:trPr>
        <w:tc>
          <w:tcPr>
            <w:tcW w:w="13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6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SAN FRANCISCO</w:t>
            </w:r>
          </w:p>
        </w:tc>
        <w:tc>
          <w:tcPr>
            <w:tcW w:w="960" w:type="dxa"/>
            <w:vAlign w:val="bottom"/>
          </w:tcPr>
          <w:p>
            <w:pPr>
              <w:ind w:left="80"/>
              <w:spacing w:after="0"/>
              <w:rPr>
                <w:sz w:val="20"/>
                <w:szCs w:val="20"/>
                <w:color w:val="auto"/>
              </w:rPr>
            </w:pPr>
            <w:r>
              <w:rPr>
                <w:rFonts w:ascii="Arial" w:cs="Arial" w:eastAsia="Arial" w:hAnsi="Arial"/>
                <w:sz w:val="16"/>
                <w:szCs w:val="16"/>
                <w:color w:val="0000FF"/>
              </w:rPr>
              <w:t>CA</w:t>
            </w:r>
          </w:p>
        </w:tc>
        <w:tc>
          <w:tcPr>
            <w:tcW w:w="1880" w:type="dxa"/>
            <w:vAlign w:val="bottom"/>
          </w:tcPr>
          <w:p>
            <w:pPr>
              <w:ind w:left="520"/>
              <w:spacing w:after="0"/>
              <w:rPr>
                <w:sz w:val="20"/>
                <w:szCs w:val="20"/>
                <w:color w:val="auto"/>
              </w:rPr>
            </w:pPr>
            <w:r>
              <w:rPr>
                <w:rFonts w:ascii="Arial" w:cs="Arial" w:eastAsia="Arial" w:hAnsi="Arial"/>
                <w:sz w:val="16"/>
                <w:szCs w:val="16"/>
                <w:color w:val="0000FF"/>
              </w:rPr>
              <w:t>94105</w:t>
            </w: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960" w:type="dxa"/>
            <w:vAlign w:val="bottom"/>
          </w:tcPr>
          <w:p>
            <w:pPr>
              <w:ind w:left="8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08605" cy="5540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8605" cy="5540375"/>
                    </a:xfrm>
                    <a:prstGeom prst="rect">
                      <a:avLst/>
                    </a:prstGeom>
                    <a:noFill/>
                  </pic:spPr>
                </pic:pic>
              </a:graphicData>
            </a:graphic>
          </wp:anchor>
        </w:drawing>
      </w:r>
    </w:p>
    <w:p>
      <w:pPr>
        <w:ind w:left="45"/>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65"/>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Spectrum VII Investment Managers' Fund, L.P.</w:t>
        </w:r>
      </w:hyperlink>
    </w:p>
    <w:p>
      <w:pPr>
        <w:spacing w:after="0" w:line="290" w:lineRule="exact"/>
        <w:rPr>
          <w:sz w:val="20"/>
          <w:szCs w:val="20"/>
          <w:color w:val="auto"/>
        </w:rPr>
      </w:pPr>
    </w:p>
    <w:tbl>
      <w:tblPr>
        <w:tblLayout w:type="fixed"/>
        <w:tblInd w:w="45"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tcPr>
          <w:p>
            <w:pPr>
              <w:ind w:left="80"/>
              <w:spacing w:after="0"/>
              <w:rPr>
                <w:sz w:val="20"/>
                <w:szCs w:val="20"/>
                <w:color w:val="auto"/>
              </w:rPr>
            </w:pPr>
            <w:r>
              <w:rPr>
                <w:rFonts w:ascii="Arial" w:cs="Arial" w:eastAsia="Arial" w:hAnsi="Arial"/>
                <w:sz w:val="12"/>
                <w:szCs w:val="12"/>
                <w:color w:val="auto"/>
              </w:rPr>
              <w:t>(First)</w:t>
            </w:r>
          </w:p>
        </w:tc>
        <w:tc>
          <w:tcPr>
            <w:tcW w:w="1520" w:type="dxa"/>
            <w:vAlign w:val="bottom"/>
          </w:tcPr>
          <w:p>
            <w:pPr>
              <w:ind w:left="16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2660" w:type="dxa"/>
            <w:vAlign w:val="bottom"/>
            <w:gridSpan w:val="2"/>
          </w:tcPr>
          <w:p>
            <w:pPr>
              <w:spacing w:after="0"/>
              <w:rPr>
                <w:sz w:val="20"/>
                <w:szCs w:val="20"/>
                <w:color w:val="auto"/>
              </w:rPr>
            </w:pPr>
            <w:r>
              <w:rPr>
                <w:rFonts w:ascii="Arial" w:cs="Arial" w:eastAsia="Arial" w:hAnsi="Arial"/>
                <w:sz w:val="16"/>
                <w:szCs w:val="16"/>
                <w:color w:val="0000FF"/>
              </w:rPr>
              <w:t>140 NEW MONTGOMERY STREET,</w:t>
            </w:r>
          </w:p>
        </w:tc>
        <w:tc>
          <w:tcPr>
            <w:tcW w:w="1520" w:type="dxa"/>
            <w:vAlign w:val="bottom"/>
          </w:tcPr>
          <w:p>
            <w:pPr>
              <w:spacing w:after="0"/>
              <w:rPr>
                <w:sz w:val="22"/>
                <w:szCs w:val="22"/>
                <w:color w:val="auto"/>
              </w:rPr>
            </w:pPr>
          </w:p>
        </w:tc>
      </w:tr>
      <w:tr>
        <w:trPr>
          <w:trHeight w:val="246"/>
        </w:trPr>
        <w:tc>
          <w:tcPr>
            <w:tcW w:w="2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20TH FLOOR</w:t>
            </w:r>
          </w:p>
        </w:tc>
        <w:tc>
          <w:tcPr>
            <w:tcW w:w="13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45"/>
        </w:trPr>
        <w:tc>
          <w:tcPr>
            <w:tcW w:w="13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SAN FRANCISCO</w:t>
            </w:r>
          </w:p>
        </w:tc>
        <w:tc>
          <w:tcPr>
            <w:tcW w:w="1320" w:type="dxa"/>
            <w:vAlign w:val="bottom"/>
          </w:tcPr>
          <w:p>
            <w:pPr>
              <w:ind w:left="80"/>
              <w:spacing w:after="0"/>
              <w:rPr>
                <w:sz w:val="20"/>
                <w:szCs w:val="20"/>
                <w:color w:val="auto"/>
              </w:rPr>
            </w:pPr>
            <w:r>
              <w:rPr>
                <w:rFonts w:ascii="Arial" w:cs="Arial" w:eastAsia="Arial" w:hAnsi="Arial"/>
                <w:sz w:val="16"/>
                <w:szCs w:val="16"/>
                <w:color w:val="0000FF"/>
              </w:rPr>
              <w:t>CA</w:t>
            </w:r>
          </w:p>
        </w:tc>
        <w:tc>
          <w:tcPr>
            <w:tcW w:w="1520" w:type="dxa"/>
            <w:vAlign w:val="bottom"/>
          </w:tcPr>
          <w:p>
            <w:pPr>
              <w:ind w:left="160"/>
              <w:spacing w:after="0"/>
              <w:rPr>
                <w:sz w:val="20"/>
                <w:szCs w:val="20"/>
                <w:color w:val="auto"/>
              </w:rPr>
            </w:pPr>
            <w:r>
              <w:rPr>
                <w:rFonts w:ascii="Arial" w:cs="Arial" w:eastAsia="Arial" w:hAnsi="Arial"/>
                <w:sz w:val="16"/>
                <w:szCs w:val="16"/>
                <w:color w:val="0000FF"/>
              </w:rPr>
              <w:t>94105</w:t>
            </w: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tcPr>
          <w:p>
            <w:pPr>
              <w:ind w:left="80"/>
              <w:spacing w:after="0"/>
              <w:rPr>
                <w:sz w:val="20"/>
                <w:szCs w:val="20"/>
                <w:color w:val="auto"/>
              </w:rPr>
            </w:pPr>
            <w:r>
              <w:rPr>
                <w:rFonts w:ascii="Arial" w:cs="Arial" w:eastAsia="Arial" w:hAnsi="Arial"/>
                <w:sz w:val="12"/>
                <w:szCs w:val="12"/>
                <w:color w:val="auto"/>
              </w:rPr>
              <w:t>(State)</w:t>
            </w:r>
          </w:p>
        </w:tc>
        <w:tc>
          <w:tcPr>
            <w:tcW w:w="1520" w:type="dxa"/>
            <w:vAlign w:val="bottom"/>
          </w:tcPr>
          <w:p>
            <w:pPr>
              <w:ind w:left="16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p>
    <w:p>
      <w:pPr>
        <w:ind w:left="45"/>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65"/>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Spectrum VII Co-Investment Fund, L.P.</w:t>
        </w:r>
      </w:hyperlink>
    </w:p>
    <w:p>
      <w:pPr>
        <w:spacing w:after="0" w:line="290" w:lineRule="exact"/>
        <w:rPr>
          <w:sz w:val="20"/>
          <w:szCs w:val="20"/>
          <w:color w:val="auto"/>
        </w:rPr>
      </w:pPr>
    </w:p>
    <w:tbl>
      <w:tblPr>
        <w:tblLayout w:type="fixed"/>
        <w:tblInd w:w="45"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tcPr>
          <w:p>
            <w:pPr>
              <w:ind w:left="80"/>
              <w:spacing w:after="0"/>
              <w:rPr>
                <w:sz w:val="20"/>
                <w:szCs w:val="20"/>
                <w:color w:val="auto"/>
              </w:rPr>
            </w:pPr>
            <w:r>
              <w:rPr>
                <w:rFonts w:ascii="Arial" w:cs="Arial" w:eastAsia="Arial" w:hAnsi="Arial"/>
                <w:sz w:val="12"/>
                <w:szCs w:val="12"/>
                <w:color w:val="auto"/>
              </w:rPr>
              <w:t>(First)</w:t>
            </w:r>
          </w:p>
        </w:tc>
        <w:tc>
          <w:tcPr>
            <w:tcW w:w="1520" w:type="dxa"/>
            <w:vAlign w:val="bottom"/>
          </w:tcPr>
          <w:p>
            <w:pPr>
              <w:ind w:left="16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2660" w:type="dxa"/>
            <w:vAlign w:val="bottom"/>
            <w:gridSpan w:val="2"/>
          </w:tcPr>
          <w:p>
            <w:pPr>
              <w:spacing w:after="0"/>
              <w:rPr>
                <w:sz w:val="20"/>
                <w:szCs w:val="20"/>
                <w:color w:val="auto"/>
              </w:rPr>
            </w:pPr>
            <w:r>
              <w:rPr>
                <w:rFonts w:ascii="Arial" w:cs="Arial" w:eastAsia="Arial" w:hAnsi="Arial"/>
                <w:sz w:val="16"/>
                <w:szCs w:val="16"/>
                <w:color w:val="0000FF"/>
              </w:rPr>
              <w:t>140 NEW MONTGOMERY STREET,</w:t>
            </w:r>
          </w:p>
        </w:tc>
        <w:tc>
          <w:tcPr>
            <w:tcW w:w="1520" w:type="dxa"/>
            <w:vAlign w:val="bottom"/>
          </w:tcPr>
          <w:p>
            <w:pPr>
              <w:spacing w:after="0"/>
              <w:rPr>
                <w:sz w:val="22"/>
                <w:szCs w:val="22"/>
                <w:color w:val="auto"/>
              </w:rPr>
            </w:pPr>
          </w:p>
        </w:tc>
      </w:tr>
      <w:tr>
        <w:trPr>
          <w:trHeight w:val="246"/>
        </w:trPr>
        <w:tc>
          <w:tcPr>
            <w:tcW w:w="2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20TH FLOOR</w:t>
            </w:r>
          </w:p>
        </w:tc>
        <w:tc>
          <w:tcPr>
            <w:tcW w:w="13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45"/>
        </w:trPr>
        <w:tc>
          <w:tcPr>
            <w:tcW w:w="13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SAN FRANCISCO</w:t>
            </w:r>
          </w:p>
        </w:tc>
        <w:tc>
          <w:tcPr>
            <w:tcW w:w="1320" w:type="dxa"/>
            <w:vAlign w:val="bottom"/>
          </w:tcPr>
          <w:p>
            <w:pPr>
              <w:ind w:left="80"/>
              <w:spacing w:after="0"/>
              <w:rPr>
                <w:sz w:val="20"/>
                <w:szCs w:val="20"/>
                <w:color w:val="auto"/>
              </w:rPr>
            </w:pPr>
            <w:r>
              <w:rPr>
                <w:rFonts w:ascii="Arial" w:cs="Arial" w:eastAsia="Arial" w:hAnsi="Arial"/>
                <w:sz w:val="16"/>
                <w:szCs w:val="16"/>
                <w:color w:val="0000FF"/>
              </w:rPr>
              <w:t>CA</w:t>
            </w:r>
          </w:p>
        </w:tc>
        <w:tc>
          <w:tcPr>
            <w:tcW w:w="1520" w:type="dxa"/>
            <w:vAlign w:val="bottom"/>
          </w:tcPr>
          <w:p>
            <w:pPr>
              <w:ind w:left="160"/>
              <w:spacing w:after="0"/>
              <w:rPr>
                <w:sz w:val="20"/>
                <w:szCs w:val="20"/>
                <w:color w:val="auto"/>
              </w:rPr>
            </w:pPr>
            <w:r>
              <w:rPr>
                <w:rFonts w:ascii="Arial" w:cs="Arial" w:eastAsia="Arial" w:hAnsi="Arial"/>
                <w:sz w:val="16"/>
                <w:szCs w:val="16"/>
                <w:color w:val="0000FF"/>
              </w:rPr>
              <w:t>94105</w:t>
            </w: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tcPr>
          <w:p>
            <w:pPr>
              <w:ind w:left="80"/>
              <w:spacing w:after="0"/>
              <w:rPr>
                <w:sz w:val="20"/>
                <w:szCs w:val="20"/>
                <w:color w:val="auto"/>
              </w:rPr>
            </w:pPr>
            <w:r>
              <w:rPr>
                <w:rFonts w:ascii="Arial" w:cs="Arial" w:eastAsia="Arial" w:hAnsi="Arial"/>
                <w:sz w:val="12"/>
                <w:szCs w:val="12"/>
                <w:color w:val="auto"/>
              </w:rPr>
              <w:t>(State)</w:t>
            </w:r>
          </w:p>
        </w:tc>
        <w:tc>
          <w:tcPr>
            <w:tcW w:w="1520" w:type="dxa"/>
            <w:vAlign w:val="bottom"/>
          </w:tcPr>
          <w:p>
            <w:pPr>
              <w:ind w:left="16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p>
    <w:p>
      <w:pPr>
        <w:ind w:left="45"/>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65"/>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Spectrum Equity Associates VII, L.P.</w:t>
        </w:r>
      </w:hyperlink>
    </w:p>
    <w:p>
      <w:pPr>
        <w:spacing w:after="0" w:line="290" w:lineRule="exact"/>
        <w:rPr>
          <w:sz w:val="20"/>
          <w:szCs w:val="20"/>
          <w:color w:val="auto"/>
        </w:rPr>
      </w:pPr>
    </w:p>
    <w:tbl>
      <w:tblPr>
        <w:tblLayout w:type="fixed"/>
        <w:tblInd w:w="45"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tcPr>
          <w:p>
            <w:pPr>
              <w:ind w:left="80"/>
              <w:spacing w:after="0"/>
              <w:rPr>
                <w:sz w:val="20"/>
                <w:szCs w:val="20"/>
                <w:color w:val="auto"/>
              </w:rPr>
            </w:pPr>
            <w:r>
              <w:rPr>
                <w:rFonts w:ascii="Arial" w:cs="Arial" w:eastAsia="Arial" w:hAnsi="Arial"/>
                <w:sz w:val="12"/>
                <w:szCs w:val="12"/>
                <w:color w:val="auto"/>
              </w:rPr>
              <w:t>(First)</w:t>
            </w:r>
          </w:p>
        </w:tc>
        <w:tc>
          <w:tcPr>
            <w:tcW w:w="1520" w:type="dxa"/>
            <w:vAlign w:val="bottom"/>
          </w:tcPr>
          <w:p>
            <w:pPr>
              <w:ind w:left="16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2660" w:type="dxa"/>
            <w:vAlign w:val="bottom"/>
            <w:gridSpan w:val="2"/>
          </w:tcPr>
          <w:p>
            <w:pPr>
              <w:spacing w:after="0"/>
              <w:rPr>
                <w:sz w:val="20"/>
                <w:szCs w:val="20"/>
                <w:color w:val="auto"/>
              </w:rPr>
            </w:pPr>
            <w:r>
              <w:rPr>
                <w:rFonts w:ascii="Arial" w:cs="Arial" w:eastAsia="Arial" w:hAnsi="Arial"/>
                <w:sz w:val="16"/>
                <w:szCs w:val="16"/>
                <w:color w:val="0000FF"/>
              </w:rPr>
              <w:t>140 NEW MONTGOMERY STREET,</w:t>
            </w:r>
          </w:p>
        </w:tc>
        <w:tc>
          <w:tcPr>
            <w:tcW w:w="1520" w:type="dxa"/>
            <w:vAlign w:val="bottom"/>
          </w:tcPr>
          <w:p>
            <w:pPr>
              <w:spacing w:after="0"/>
              <w:rPr>
                <w:sz w:val="22"/>
                <w:szCs w:val="22"/>
                <w:color w:val="auto"/>
              </w:rPr>
            </w:pPr>
          </w:p>
        </w:tc>
      </w:tr>
      <w:tr>
        <w:trPr>
          <w:trHeight w:val="246"/>
        </w:trPr>
        <w:tc>
          <w:tcPr>
            <w:tcW w:w="2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20TH FLOOR</w:t>
            </w:r>
          </w:p>
        </w:tc>
        <w:tc>
          <w:tcPr>
            <w:tcW w:w="13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45"/>
        </w:trPr>
        <w:tc>
          <w:tcPr>
            <w:tcW w:w="13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SAN FRANCISCO</w:t>
            </w:r>
          </w:p>
        </w:tc>
        <w:tc>
          <w:tcPr>
            <w:tcW w:w="1320" w:type="dxa"/>
            <w:vAlign w:val="bottom"/>
          </w:tcPr>
          <w:p>
            <w:pPr>
              <w:ind w:left="80"/>
              <w:spacing w:after="0"/>
              <w:rPr>
                <w:sz w:val="20"/>
                <w:szCs w:val="20"/>
                <w:color w:val="auto"/>
              </w:rPr>
            </w:pPr>
            <w:r>
              <w:rPr>
                <w:rFonts w:ascii="Arial" w:cs="Arial" w:eastAsia="Arial" w:hAnsi="Arial"/>
                <w:sz w:val="16"/>
                <w:szCs w:val="16"/>
                <w:color w:val="0000FF"/>
              </w:rPr>
              <w:t>CA</w:t>
            </w:r>
          </w:p>
        </w:tc>
        <w:tc>
          <w:tcPr>
            <w:tcW w:w="1520" w:type="dxa"/>
            <w:vAlign w:val="bottom"/>
          </w:tcPr>
          <w:p>
            <w:pPr>
              <w:ind w:left="160"/>
              <w:spacing w:after="0"/>
              <w:rPr>
                <w:sz w:val="20"/>
                <w:szCs w:val="20"/>
                <w:color w:val="auto"/>
              </w:rPr>
            </w:pPr>
            <w:r>
              <w:rPr>
                <w:rFonts w:ascii="Arial" w:cs="Arial" w:eastAsia="Arial" w:hAnsi="Arial"/>
                <w:sz w:val="16"/>
                <w:szCs w:val="16"/>
                <w:color w:val="0000FF"/>
              </w:rPr>
              <w:t>94105</w:t>
            </w: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tcPr>
          <w:p>
            <w:pPr>
              <w:ind w:left="80"/>
              <w:spacing w:after="0"/>
              <w:rPr>
                <w:sz w:val="20"/>
                <w:szCs w:val="20"/>
                <w:color w:val="auto"/>
              </w:rPr>
            </w:pPr>
            <w:r>
              <w:rPr>
                <w:rFonts w:ascii="Arial" w:cs="Arial" w:eastAsia="Arial" w:hAnsi="Arial"/>
                <w:sz w:val="12"/>
                <w:szCs w:val="12"/>
                <w:color w:val="auto"/>
              </w:rPr>
              <w:t>(State)</w:t>
            </w:r>
          </w:p>
        </w:tc>
        <w:tc>
          <w:tcPr>
            <w:tcW w:w="1520" w:type="dxa"/>
            <w:vAlign w:val="bottom"/>
          </w:tcPr>
          <w:p>
            <w:pPr>
              <w:ind w:left="16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0"/>
          <w:szCs w:val="20"/>
          <w:color w:val="auto"/>
        </w:rPr>
      </w:pPr>
    </w:p>
    <w:p>
      <w:pPr>
        <w:ind w:left="125" w:hanging="125"/>
        <w:spacing w:after="0"/>
        <w:tabs>
          <w:tab w:leader="none" w:pos="12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the text of footnote (1).</w:t>
      </w:r>
    </w:p>
    <w:p>
      <w:pPr>
        <w:spacing w:after="0" w:line="46" w:lineRule="exact"/>
        <w:rPr>
          <w:rFonts w:ascii="Arial" w:cs="Arial" w:eastAsia="Arial" w:hAnsi="Arial"/>
          <w:sz w:val="12"/>
          <w:szCs w:val="12"/>
          <w:color w:val="008000"/>
        </w:rPr>
      </w:pPr>
    </w:p>
    <w:p>
      <w:pPr>
        <w:ind w:left="125" w:hanging="125"/>
        <w:spacing w:after="0"/>
        <w:tabs>
          <w:tab w:leader="none" w:pos="12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the text of footnote (2).</w:t>
      </w:r>
    </w:p>
    <w:p>
      <w:pPr>
        <w:spacing w:after="0" w:line="46" w:lineRule="exact"/>
        <w:rPr>
          <w:rFonts w:ascii="Arial" w:cs="Arial" w:eastAsia="Arial" w:hAnsi="Arial"/>
          <w:sz w:val="12"/>
          <w:szCs w:val="12"/>
          <w:color w:val="008000"/>
        </w:rPr>
      </w:pPr>
    </w:p>
    <w:p>
      <w:pPr>
        <w:ind w:left="125" w:hanging="125"/>
        <w:spacing w:after="0"/>
        <w:tabs>
          <w:tab w:leader="none" w:pos="12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the text of footnote (3).</w:t>
      </w:r>
    </w:p>
    <w:p>
      <w:pPr>
        <w:spacing w:after="0" w:line="46" w:lineRule="exact"/>
        <w:rPr>
          <w:rFonts w:ascii="Arial" w:cs="Arial" w:eastAsia="Arial" w:hAnsi="Arial"/>
          <w:sz w:val="12"/>
          <w:szCs w:val="12"/>
          <w:color w:val="008000"/>
        </w:rPr>
      </w:pPr>
    </w:p>
    <w:p>
      <w:pPr>
        <w:ind w:left="125" w:hanging="125"/>
        <w:spacing w:after="0"/>
        <w:tabs>
          <w:tab w:leader="none" w:pos="12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the text of footnote (4).</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Remarks:</w:t>
      </w:r>
    </w:p>
    <w:p>
      <w:pPr>
        <w:spacing w:after="0" w:line="58" w:lineRule="exact"/>
        <w:rPr>
          <w:sz w:val="20"/>
          <w:szCs w:val="20"/>
          <w:color w:val="auto"/>
        </w:rPr>
      </w:pPr>
    </w:p>
    <w:p>
      <w:pPr>
        <w:ind w:left="5"/>
        <w:spacing w:after="0" w:line="245" w:lineRule="auto"/>
        <w:rPr>
          <w:sz w:val="20"/>
          <w:szCs w:val="20"/>
          <w:color w:val="auto"/>
        </w:rPr>
      </w:pPr>
      <w:r>
        <w:rPr>
          <w:rFonts w:ascii="Arial" w:cs="Arial" w:eastAsia="Arial" w:hAnsi="Arial"/>
          <w:sz w:val="12"/>
          <w:szCs w:val="12"/>
          <w:color w:val="008000"/>
        </w:rPr>
        <w:t>Christopher T. Mitchell, a Managing Director of Spectrum and Jeffrey C. Haywood, a Managing Director of Spectrum (together, the "Spectrum Directors"), each serve on the board of directors of the Issuer, and have been deputized to represent the Reporting Persons on the board of directors. By virtue of the Spectrum Directors' representation, for purposes of Section 16 of the Securities Exchange Act of 1934, each of the Reporting Persons may be deemed directors by deputization of the Issuer. The Spectrum Directors have filed separate Section 16 reports disclosing securities of the Issuer that they may be deemed to beneficially own for Section 16 purposes.</w:t>
      </w:r>
    </w:p>
    <w:p>
      <w:pPr>
        <w:sectPr>
          <w:pgSz w:w="11900" w:h="16838" w:orient="portrait"/>
          <w:cols w:equalWidth="0" w:num="1">
            <w:col w:w="10885"/>
          </w:cols>
          <w:pgMar w:left="495" w:top="140" w:right="519" w:bottom="0" w:gutter="0" w:footer="0" w:header="0"/>
        </w:sectPr>
      </w:pPr>
    </w:p>
    <w:p>
      <w:pPr>
        <w:spacing w:after="0" w:line="52"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SEA VII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11360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13601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LLC, By: /s/ Carolina A. Picazo,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322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Chief Administrative Officer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820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8206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591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059180" cy="7620"/>
                    </a:xfrm>
                    <a:prstGeom prst="rect">
                      <a:avLst/>
                    </a:prstGeom>
                    <a:noFill/>
                  </pic:spPr>
                </pic:pic>
              </a:graphicData>
            </a:graphic>
          </wp:anchor>
        </w:drawing>
      </w:r>
    </w:p>
    <w:p>
      <w:pPr>
        <w:spacing w:after="0" w:line="3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SE VII DHC AIV,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11245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12458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Spectrum Equity Associates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3794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4"/>
          <w:szCs w:val="14"/>
          <w:color w:val="0000FF"/>
        </w:rPr>
        <w:t>L.P., its general partner, By: 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0</wp:posOffset>
            </wp:positionV>
            <wp:extent cx="13538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53820" cy="7620"/>
                    </a:xfrm>
                    <a:prstGeom prst="rect">
                      <a:avLst/>
                    </a:prstGeom>
                    <a:noFill/>
                  </pic:spPr>
                </pic:pic>
              </a:graphicData>
            </a:graphic>
          </wp:anchor>
        </w:drawing>
      </w:r>
    </w:p>
    <w:p>
      <w:pPr>
        <w:spacing w:after="0" w:line="16"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VII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864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08648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general partner, By: /s/Carolina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7698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7698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A. Picazo, its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79311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9311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8206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8206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8077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807720" cy="7620"/>
                    </a:xfrm>
                    <a:prstGeom prst="rect">
                      <a:avLst/>
                    </a:prstGeom>
                    <a:noFill/>
                  </pic:spPr>
                </pic:pic>
              </a:graphicData>
            </a:graphic>
          </wp:anchor>
        </w:drawing>
      </w:r>
    </w:p>
    <w:p>
      <w:pPr>
        <w:spacing w:after="0" w:line="3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SE VII DHC AIV FEEDER,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11658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5860"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L.P., By: 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674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06743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Associates VII,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8143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partner, By: SEA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801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915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Carolina A. Picazo,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4711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04711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8206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8206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80772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807720" cy="7620"/>
                    </a:xfrm>
                    <a:prstGeom prst="rect">
                      <a:avLst/>
                    </a:prstGeom>
                    <a:noFill/>
                  </pic:spPr>
                </pic:pic>
              </a:graphicData>
            </a:graphic>
          </wp:anchor>
        </w:drawing>
      </w:r>
    </w:p>
    <w:p>
      <w:pPr>
        <w:spacing w:after="0" w:line="3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SPECTRUM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70294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0294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INVESTMENT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6301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FUND, L.P., By: 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90043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90043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446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4460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partner, By: /s/ Carolina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023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10236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Picazo, 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8237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18237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Officer &amp;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6395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29146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2914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0000FF"/>
        </w:rPr>
        <w:t>02/28/2023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0000FF"/>
        </w:rPr>
        <w:t>02/28/2023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0000FF"/>
        </w:rPr>
        <w:t>02/28/2023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0000FF"/>
        </w:rPr>
        <w:t>02/28/2023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760" w:lineRule="exact"/>
        <w:rPr>
          <w:sz w:val="20"/>
          <w:szCs w:val="20"/>
          <w:color w:val="auto"/>
        </w:rPr>
      </w:pPr>
    </w:p>
    <w:p>
      <w:pPr>
        <w:sectPr>
          <w:pgSz w:w="11900" w:h="16838" w:orient="portrait"/>
          <w:cols w:equalWidth="0" w:num="2">
            <w:col w:w="8705" w:space="60"/>
            <w:col w:w="2120"/>
          </w:cols>
          <w:pgMar w:left="495" w:top="140" w:right="519" w:bottom="0" w:gutter="0" w:footer="0" w:header="0"/>
          <w:type w:val="continuous"/>
        </w:sectPr>
      </w:pPr>
    </w:p>
    <w:tbl>
      <w:tblPr>
        <w:tblLayout w:type="fixed"/>
        <w:tblInd w:w="6565" w:type="dxa"/>
        <w:tblCellMar>
          <w:top w:w="0" w:type="dxa"/>
          <w:left w:w="0" w:type="dxa"/>
          <w:bottom w:w="0" w:type="dxa"/>
          <w:right w:w="0" w:type="dxa"/>
        </w:tblCellMar>
      </w:tblPr>
      <w:tr>
        <w:trPr>
          <w:trHeight w:val="184"/>
        </w:trPr>
        <w:tc>
          <w:tcPr>
            <w:tcW w:w="142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4"/>
              </w:rPr>
              <w:t>SPECTRUM VII CO-</w:t>
            </w:r>
          </w:p>
        </w:tc>
        <w:tc>
          <w:tcPr>
            <w:tcW w:w="7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00FF"/>
                <w:w w:val="89"/>
              </w:rPr>
              <w:t>02/28/2023</w:t>
            </w:r>
          </w:p>
        </w:tc>
      </w:tr>
    </w:tbl>
    <w:p>
      <w:pPr>
        <w:sectPr>
          <w:pgSz w:w="11900" w:h="16838" w:orient="portrait"/>
          <w:cols w:equalWidth="0" w:num="1">
            <w:col w:w="10885"/>
          </w:cols>
          <w:pgMar w:left="495" w:top="140" w:right="519" w:bottom="0" w:gutter="0" w:footer="0" w:header="0"/>
          <w:type w:val="continuous"/>
        </w:sectPr>
      </w:pPr>
    </w:p>
    <w:bookmarkStart w:id="2" w:name="page3"/>
    <w:bookmarkEnd w:id="2"/>
    <w:p>
      <w:pPr>
        <w:ind w:left="6565"/>
        <w:spacing w:after="0"/>
        <w:rPr>
          <w:sz w:val="20"/>
          <w:szCs w:val="20"/>
          <w:color w:val="auto"/>
        </w:rPr>
      </w:pPr>
      <w:r>
        <w:rPr>
          <w:rFonts w:ascii="Arial" w:cs="Arial" w:eastAsia="Arial" w:hAnsi="Arial"/>
          <w:sz w:val="16"/>
          <w:szCs w:val="16"/>
          <w:color w:val="0000FF"/>
        </w:rPr>
        <w:t>INVESTMENT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135826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5826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/s/ Carolina A. Picazo,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684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16840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8206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28206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80772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807720" cy="7620"/>
                    </a:xfrm>
                    <a:prstGeom prst="rect">
                      <a:avLst/>
                    </a:prstGeom>
                    <a:noFill/>
                  </pic:spPr>
                </pic:pic>
              </a:graphicData>
            </a:graphic>
          </wp:anchor>
        </w:drawing>
      </w:r>
    </w:p>
    <w:p>
      <w:pPr>
        <w:spacing w:after="0" w:line="3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94043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94043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ASSOCIATES VII,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7729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17729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SEA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3792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137920" cy="7620"/>
                    </a:xfrm>
                    <a:prstGeom prst="rect">
                      <a:avLst/>
                    </a:prstGeom>
                    <a:noFill/>
                  </pic:spPr>
                </pic:pic>
              </a:graphicData>
            </a:graphic>
          </wp:anchor>
        </w:drawing>
      </w:r>
    </w:p>
    <w:p>
      <w:pPr>
        <w:ind w:left="6565"/>
        <w:spacing w:after="0"/>
        <w:tabs>
          <w:tab w:leader="none" w:pos="8744" w:val="left"/>
        </w:tabs>
        <w:rPr>
          <w:sz w:val="20"/>
          <w:szCs w:val="20"/>
          <w:color w:val="auto"/>
        </w:rPr>
      </w:pPr>
      <w:r>
        <w:rPr>
          <w:rFonts w:ascii="Arial" w:cs="Arial" w:eastAsia="Arial" w:hAnsi="Arial"/>
          <w:sz w:val="16"/>
          <w:szCs w:val="16"/>
          <w:color w:val="0000FF"/>
        </w:rPr>
        <w:t>general partner, By: /s/ Carolina</w:t>
      </w:r>
      <w:r>
        <w:rPr>
          <w:sz w:val="20"/>
          <w:szCs w:val="20"/>
          <w:color w:val="auto"/>
        </w:rPr>
        <w:tab/>
      </w:r>
      <w:r>
        <w:rPr>
          <w:rFonts w:ascii="Arial" w:cs="Arial" w:eastAsia="Arial" w:hAnsi="Arial"/>
          <w:sz w:val="14"/>
          <w:szCs w:val="14"/>
          <w:color w:val="0000FF"/>
        </w:rPr>
        <w:t>02/28/2023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86245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86245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A. Picazo, 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30683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130683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Officer &amp;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6395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29146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291465" cy="7620"/>
                    </a:xfrm>
                    <a:prstGeom prst="rect">
                      <a:avLst/>
                    </a:prstGeom>
                    <a:noFill/>
                  </pic:spPr>
                </pic:pic>
              </a:graphicData>
            </a:graphic>
          </wp:anchor>
        </w:drawing>
      </w:r>
    </w:p>
    <w:p>
      <w:pPr>
        <w:spacing w:after="0" w:line="43" w:lineRule="exact"/>
        <w:rPr>
          <w:sz w:val="20"/>
          <w:szCs w:val="20"/>
          <w:color w:val="auto"/>
        </w:rPr>
      </w:pPr>
    </w:p>
    <w:p>
      <w:pPr>
        <w:ind w:left="6565"/>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5" w:right="2859" w:hanging="5"/>
        <w:spacing w:after="0" w:line="319"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4"/>
          </w:cols>
          <w:pgMar w:left="495" w:top="131" w:right="1440" w:bottom="1440" w:gutter="0" w:footer="0" w:header="0"/>
        </w:sectPr>
      </w:pPr>
    </w:p>
    <w:bookmarkStart w:id="3" w:name="page4"/>
    <w:bookmarkEnd w:id="3"/>
    <w:p>
      <w:pPr>
        <w:jc w:val="right"/>
        <w:ind w:right="2319"/>
        <w:spacing w:after="0"/>
        <w:rPr>
          <w:sz w:val="20"/>
          <w:szCs w:val="20"/>
          <w:color w:val="auto"/>
        </w:rPr>
      </w:pPr>
      <w:r>
        <w:rPr>
          <w:rFonts w:ascii="Courier New" w:cs="Courier New" w:eastAsia="Courier New" w:hAnsi="Courier New"/>
          <w:sz w:val="16"/>
          <w:szCs w:val="16"/>
          <w:color w:val="auto"/>
        </w:rPr>
        <w:t>Exhibit 99.1</w:t>
      </w:r>
    </w:p>
    <w:p>
      <w:pPr>
        <w:spacing w:after="0" w:line="188"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Explanatory Note</w:t>
      </w:r>
    </w:p>
    <w:p>
      <w:pPr>
        <w:spacing w:after="0" w:line="190" w:lineRule="exact"/>
        <w:rPr>
          <w:sz w:val="20"/>
          <w:szCs w:val="20"/>
          <w:color w:val="auto"/>
        </w:rPr>
      </w:pPr>
    </w:p>
    <w:p>
      <w:pPr>
        <w:ind w:left="1" w:right="2319" w:hanging="1"/>
        <w:spacing w:after="0" w:line="244" w:lineRule="auto"/>
        <w:tabs>
          <w:tab w:leader="none" w:pos="86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exchange of limited liability company units ("LLC Units") of AIDH Topco, LLC ("Definitive OpCo"), a subsidiary of the Issuer, together with the cancellation of an equal number of the Issuer's Class B Common Stock for shares of the Issuer's Class A Common Stock on a one-for-one basis. The LLC Units exchanged and an equal number of shares of Class B Common Stock cancelled by each Spectrum Fund (as defined below) are as follows: (i) 2,511,224 by SE VII DHC AIV, L.P. ("SE VII DHC AIV"), (ii) 3,939 by Spectrum VII Investment Managers' Fund, L.P. ("Spectrum VII Investment Managers' Fund") and (iii) 2,301 by Spectrum VII Co-Investment Fund, L.P. ("Spectrum VII Co-Investment Fund").</w:t>
      </w:r>
    </w:p>
    <w:p>
      <w:pPr>
        <w:spacing w:after="0" w:line="188" w:lineRule="exact"/>
        <w:rPr>
          <w:rFonts w:ascii="Courier New" w:cs="Courier New" w:eastAsia="Courier New" w:hAnsi="Courier New"/>
          <w:sz w:val="16"/>
          <w:szCs w:val="16"/>
          <w:color w:val="auto"/>
        </w:rPr>
      </w:pPr>
    </w:p>
    <w:p>
      <w:pPr>
        <w:ind w:left="1" w:right="2419" w:hanging="1"/>
        <w:spacing w:after="0" w:line="244" w:lineRule="auto"/>
        <w:tabs>
          <w:tab w:leader="none" w:pos="86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Second Amended and Restated Limited Liability Company Agreement of Definitive OpCo permits holders of LLC Units to exchange their LLC Units for shares of Class A Common Stock on a one-for-one basis, subject to certain exceptions, conditions and adjustments. At the time of any such exchange, an equal number of shares of Class B Common Stock of the Issuer held by the Reporting Persons, which have no economic value and entitle holders thereof to one vote per share on all matters on which stockholders of the Issuer are entitled to vote generally, are cancelled. The LLC Units have no expiration date.</w:t>
      </w:r>
    </w:p>
    <w:p>
      <w:pPr>
        <w:spacing w:after="0" w:line="188" w:lineRule="exact"/>
        <w:rPr>
          <w:rFonts w:ascii="Courier New" w:cs="Courier New" w:eastAsia="Courier New" w:hAnsi="Courier New"/>
          <w:sz w:val="16"/>
          <w:szCs w:val="16"/>
          <w:color w:val="auto"/>
        </w:rPr>
      </w:pPr>
    </w:p>
    <w:p>
      <w:pPr>
        <w:ind w:left="1" w:right="2319" w:hanging="1"/>
        <w:spacing w:after="0" w:line="244" w:lineRule="auto"/>
        <w:tabs>
          <w:tab w:leader="none" w:pos="86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SEA VII Management, LLC ("Spectrum") manages the Spectrum Funds (as defined below) that collectively own, following the reported transactions, 2,026,435 shares of Class A Common Stock of the Issuer and 19,458,380 shares of Class B common stock of the Issuer, which are represented as follows: (i) 2,026,435 shares of Class A Common Stock held directly by SE VII DHC AIV Feeder, L.P. ("Spectrum Feeder" and together with SE VII DHC AIV, Spectrum VII Investment Managers' Fund and Spectrum VII Co-Investment Fund, the "Spectrum Funds"), (ii) 19,413,693 shares of Class B Common Stock held directly by SE VII DHC AIV; (iii) 28,209 shares of Class B Common Stock held directly by Spectrum VII Investment Managers' Fund; and (iv) 16,478 shares of Class B Common Stock held directly by Spectrum VII Co-Investment Fund. Spectrum is the general partner of Spectrum Equity Associates VII, L.P., which in turn is the general partner of each of the Spectrum Funds. 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191" w:lineRule="exact"/>
        <w:rPr>
          <w:rFonts w:ascii="Courier New" w:cs="Courier New" w:eastAsia="Courier New" w:hAnsi="Courier New"/>
          <w:sz w:val="16"/>
          <w:szCs w:val="16"/>
          <w:color w:val="auto"/>
        </w:rPr>
      </w:pPr>
    </w:p>
    <w:p>
      <w:pPr>
        <w:ind w:left="1" w:right="2419" w:hanging="1"/>
        <w:spacing w:after="0" w:line="267" w:lineRule="auto"/>
        <w:tabs>
          <w:tab w:leader="none" w:pos="8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sale of 2,710,803 shares of Class A Common Stock by SE VII DHC AIV, 282,957 shares by Spectrum Feeder, 3,939 shares by Spectrum VII Investment Managers' Fund, and 2,301 shares by Spectrum VII Co-Investment Fund.</w:t>
      </w:r>
    </w:p>
    <w:sectPr>
      <w:pgSz w:w="11900" w:h="16838" w:orient="portrait"/>
      <w:cols w:equalWidth="0" w:num="1">
        <w:col w:w="10001"/>
      </w:cols>
      <w:pgMar w:left="459"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824265" TargetMode="External"/><Relationship Id="rId13" Type="http://schemas.openxmlformats.org/officeDocument/2006/relationships/hyperlink" Target="http://www.sec.gov/cgi-bin/browse-edgar?action=getcompany&amp;CIK=0001861795" TargetMode="External"/><Relationship Id="rId14" Type="http://schemas.openxmlformats.org/officeDocument/2006/relationships/hyperlink" Target="http://www.sec.gov/cgi-bin/browse-edgar?action=getcompany&amp;CIK=0001879386" TargetMode="External"/><Relationship Id="rId15" Type="http://schemas.openxmlformats.org/officeDocument/2006/relationships/hyperlink" Target="http://www.sec.gov/cgi-bin/browse-edgar?action=getcompany&amp;CIK=0001879377" TargetMode="External"/><Relationship Id="rId18" Type="http://schemas.openxmlformats.org/officeDocument/2006/relationships/hyperlink" Target="http://www.sec.gov/cgi-bin/browse-edgar?action=getcompany&amp;CIK=0001626997" TargetMode="External"/><Relationship Id="rId19" Type="http://schemas.openxmlformats.org/officeDocument/2006/relationships/hyperlink" Target="http://www.sec.gov/cgi-bin/browse-edgar?action=getcompany&amp;CIK=0001822087" TargetMode="External"/><Relationship Id="rId20" Type="http://schemas.openxmlformats.org/officeDocument/2006/relationships/hyperlink" Target="http://www.sec.gov/cgi-bin/browse-edgar?action=getcompany&amp;CIK=0001824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2023-03-01T01:41:38Z</dcterms:created>
  <dcterms:modified xsi:type="dcterms:W3CDTF">2023-03-01T01:41:38Z</dcterms:modified>
</cp:coreProperties>
</file>