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68"/>
        <w:gridCol w:w="1515"/>
        <w:gridCol w:w="3037"/>
        <w:gridCol w:w="2485"/>
      </w:tblGrid>
      <w:tr>
        <w:trPr/>
        <w:tc>
          <w:tcPr>
            <w:tcW w:w="316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8"/>
            </w:tblGrid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Lazorchak Carrie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8"/>
            </w:tblGrid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552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</w:tr>
      <w:tr>
        <w:trPr/>
        <w:tc>
          <w:tcPr>
            <w:tcW w:w="31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1021"/>
              <w:gridCol w:w="437"/>
              <w:gridCol w:w="1022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6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4"/>
              <w:gridCol w:w="2011"/>
            </w:tblGrid>
            <w:tr>
              <w:trPr/>
              <w:tc>
                <w:tcPr>
                  <w:tcW w:w="35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 Exhibit 24 - Power of Attorney.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Matthew Ruderman,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(For Executing Form ID and Forms 3, 4 and 5)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Jason Kent, Jean Park, Julia Boesch, Charlotte Yin, Albert Gelin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Jason Minio of Cooley LLP, and Matthew Ruderman and Maria Borda of Definitive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Healthcare Corp. (the "Company"), signing individually,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attorneys-in 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Securities and Exchange Commission (the "SEC"), a Form ID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(including amendments thereto and joint filing agreements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therewith) in accordance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 (the "Exchange Act"), and the rules thereunder,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officer, director or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10% of a registered class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prepare and execute any such Form ID and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or 5 (including amendments thereto and joint filing agreements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therewith) and file such forms with the SEC and any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self-regulatory association or any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that,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of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the attorney-in-fact may approve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substitutes,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 (nor is the Company assuming)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 earliest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occur of (a) the undersigned is no longer required to file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(b) revocation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Company and the foregoing attorneys-in fact or (c)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individually, until such attorney-in-fact is no longer employed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 or employed by or a partner at Cooley LLP or another law firm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representing the Company, as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the date written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August 29,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Carrie Lazorchak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Carrie Lazorchak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92970" TargetMode="External"/><Relationship Id="rId3" Type="http://schemas.openxmlformats.org/officeDocument/2006/relationships/hyperlink" Target="http://www.sec.gov/cgi-bin/browse-edgar?action=getcompany&amp;CIK=000186179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980</Words>
  <Characters>5228</Characters>
  <CharactersWithSpaces>6113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