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80" w:type="dxa"/>
            <w:vAlign w:val="bottom"/>
          </w:tcPr>
          <w:p>
            <w:pPr>
              <w:jc w:val="right"/>
              <w:ind w:right="104"/>
              <w:spacing w:after="0"/>
              <w:rPr>
                <w:sz w:val="20"/>
                <w:szCs w:val="20"/>
                <w:color w:val="auto"/>
              </w:rPr>
            </w:pPr>
            <w:r>
              <w:rPr>
                <w:rFonts w:ascii="Arial" w:cs="Arial" w:eastAsia="Arial" w:hAnsi="Arial"/>
                <w:sz w:val="7"/>
                <w:szCs w:val="7"/>
                <w:color w:val="auto"/>
                <w:w w:val="71"/>
              </w:rPr>
              <w:t>*</w:t>
            </w:r>
          </w:p>
        </w:tc>
        <w:tc>
          <w:tcPr>
            <w:tcW w:w="14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restart"/>
          </w:tcPr>
          <w:p>
            <w:pPr>
              <w:ind w:left="12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ADVENT INTERNATIONAL</w:t>
              </w:r>
            </w:hyperlink>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gridSpan w:val="4"/>
            <w:vMerge w:val="continue"/>
          </w:tcPr>
          <w:p>
            <w:pPr>
              <w:spacing w:after="0"/>
              <w:rPr>
                <w:sz w:val="13"/>
                <w:szCs w:val="13"/>
                <w:color w:val="auto"/>
              </w:rPr>
            </w:pPr>
          </w:p>
        </w:tc>
        <w:tc>
          <w:tcPr>
            <w:tcW w:w="1480" w:type="dxa"/>
            <w:vAlign w:val="bottom"/>
          </w:tcPr>
          <w:p>
            <w:pPr>
              <w:ind w:left="12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80" w:type="dxa"/>
            <w:vAlign w:val="bottom"/>
            <w:tcBorders>
              <w:top w:val="single" w:sz="8" w:color="0000EE"/>
              <w:bottom w:val="single" w:sz="8" w:color="0000EE"/>
            </w:tcBorders>
          </w:tcPr>
          <w:p>
            <w:pPr>
              <w:spacing w:after="0" w:line="250"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CORP/MA</w:t>
              </w:r>
            </w:hyperlink>
          </w:p>
        </w:tc>
        <w:tc>
          <w:tcPr>
            <w:tcW w:w="170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8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800 BOYLSTON STREET, SUITE</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3300</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1300" w:type="dxa"/>
            <w:vAlign w:val="bottom"/>
          </w:tcPr>
          <w:p>
            <w:pPr>
              <w:jc w:val="right"/>
              <w:spacing w:after="0"/>
              <w:rPr>
                <w:sz w:val="20"/>
                <w:szCs w:val="20"/>
                <w:color w:val="auto"/>
              </w:rPr>
            </w:pPr>
            <w:r>
              <w:rPr>
                <w:rFonts w:ascii="Arial" w:cs="Arial" w:eastAsia="Arial" w:hAnsi="Arial"/>
                <w:sz w:val="20"/>
                <w:szCs w:val="20"/>
                <w:color w:val="0000FF"/>
              </w:rPr>
              <w:t>02199-8069</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95"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66,093,582</w:t>
            </w:r>
            <w:r>
              <w:rPr>
                <w:rFonts w:ascii="Arial" w:cs="Arial" w:eastAsia="Arial" w:hAnsi="Arial"/>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line="359" w:lineRule="exact"/>
              <w:rPr>
                <w:sz w:val="20"/>
                <w:szCs w:val="20"/>
                <w:color w:val="auto"/>
              </w:rPr>
            </w:pPr>
            <w:r>
              <w:rPr>
                <w:rFonts w:ascii="Arial" w:cs="Arial" w:eastAsia="Arial" w:hAnsi="Arial"/>
                <w:sz w:val="39"/>
                <w:szCs w:val="39"/>
                <w:color w:val="0000FF"/>
                <w:w w:val="76"/>
                <w:vertAlign w:val="subscript"/>
              </w:rPr>
              <w:t>See notes</w:t>
            </w:r>
            <w:r>
              <w:rPr>
                <w:rFonts w:ascii="Arial" w:cs="Arial" w:eastAsia="Arial" w:hAnsi="Arial"/>
                <w:sz w:val="13"/>
                <w:szCs w:val="13"/>
                <w:color w:val="008000"/>
                <w:w w:val="76"/>
              </w:rPr>
              <w:t>(2)(3)(4)</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40" w:type="dxa"/>
            <w:vAlign w:val="bottom"/>
            <w:vMerge w:val="restart"/>
          </w:tcPr>
          <w:p>
            <w:pPr>
              <w:ind w:left="2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ind w:left="2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00" w:type="dxa"/>
            <w:vAlign w:val="bottom"/>
          </w:tcPr>
          <w:p>
            <w:pPr>
              <w:spacing w:after="0"/>
              <w:rPr>
                <w:sz w:val="14"/>
                <w:szCs w:val="14"/>
                <w:color w:val="auto"/>
              </w:rPr>
            </w:pPr>
          </w:p>
        </w:tc>
        <w:tc>
          <w:tcPr>
            <w:tcW w:w="840" w:type="dxa"/>
            <w:vAlign w:val="bottom"/>
          </w:tcPr>
          <w:p>
            <w:pPr>
              <w:ind w:left="2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2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ADVENT INTERNATIONAL</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CORP/MA</w:t>
        </w:r>
      </w:hyperlink>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GPE IX GP Limited Partnership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spacing w:after="0" w:line="2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BOSTON</w:t>
      </w:r>
      <w:r>
        <w:rPr>
          <w:sz w:val="20"/>
          <w:szCs w:val="20"/>
          <w:color w:val="auto"/>
        </w:rPr>
        <w:tab/>
      </w:r>
      <w:r>
        <w:rPr>
          <w:rFonts w:ascii="Arial" w:cs="Arial" w:eastAsia="Arial" w:hAnsi="Arial"/>
          <w:sz w:val="20"/>
          <w:szCs w:val="20"/>
          <w:color w:val="0000FF"/>
        </w:rPr>
        <w:t>MA</w:t>
      </w:r>
      <w:r>
        <w:rPr>
          <w:sz w:val="20"/>
          <w:szCs w:val="20"/>
          <w:color w:val="auto"/>
        </w:rPr>
        <w:tab/>
      </w:r>
      <w:r>
        <w:rPr>
          <w:rFonts w:ascii="Arial" w:cs="Arial" w:eastAsia="Arial" w:hAnsi="Arial"/>
          <w:sz w:val="17"/>
          <w:szCs w:val="17"/>
          <w:color w:val="0000FF"/>
        </w:rPr>
        <w:t>02199-8069</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2"/>
          </w:tcPr>
          <w:p>
            <w:pPr>
              <w:spacing w:after="0"/>
              <w:rPr>
                <w:sz w:val="8"/>
                <w:szCs w:val="8"/>
                <w:color w:val="auto"/>
              </w:rPr>
            </w:pPr>
          </w:p>
        </w:tc>
        <w:tc>
          <w:tcPr>
            <w:tcW w:w="23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3"/>
          </w:tcPr>
          <w:p>
            <w:pPr>
              <w:spacing w:after="0" w:line="249" w:lineRule="exact"/>
              <w:rPr>
                <w:rFonts w:ascii="Arial" w:cs="Arial" w:eastAsia="Arial" w:hAnsi="Arial"/>
                <w:sz w:val="24"/>
                <w:szCs w:val="24"/>
                <w:color w:val="0000EE"/>
              </w:rPr>
            </w:pPr>
            <w:hyperlink r:id="rId14">
              <w:r>
                <w:rPr>
                  <w:rFonts w:ascii="Arial" w:cs="Arial" w:eastAsia="Arial" w:hAnsi="Arial"/>
                  <w:sz w:val="24"/>
                  <w:szCs w:val="24"/>
                  <w:color w:val="0000EE"/>
                </w:rPr>
                <w:t>GPE IX GP S.a.r.l.</w:t>
              </w:r>
            </w:hyperlink>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72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20"/>
                <w:szCs w:val="20"/>
                <w:color w:val="0000FF"/>
              </w:rPr>
              <w:t>BOSTON</w:t>
            </w:r>
          </w:p>
        </w:tc>
        <w:tc>
          <w:tcPr>
            <w:tcW w:w="1280" w:type="dxa"/>
            <w:vAlign w:val="bottom"/>
            <w:gridSpan w:val="2"/>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8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AP GPE IX GP Limited Partnership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6">
        <w:r>
          <w:rPr>
            <w:rFonts w:ascii="Arial" w:cs="Arial" w:eastAsia="Arial" w:hAnsi="Arial"/>
            <w:sz w:val="24"/>
            <w:szCs w:val="24"/>
            <w:u w:val="single" w:color="auto"/>
            <w:color w:val="0000EE"/>
          </w:rPr>
          <w:t>Advent International GPE IX, LLC</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Advent Global Technology Limited</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Partnership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PRUDENTIAL TOWER</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800 BOYLSTON STREET, SUITE 3300</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20" w:type="dxa"/>
            <w:vAlign w:val="bottom"/>
          </w:tcPr>
          <w:p>
            <w:pPr>
              <w:ind w:left="300"/>
              <w:spacing w:after="0"/>
              <w:rPr>
                <w:sz w:val="20"/>
                <w:szCs w:val="20"/>
                <w:color w:val="auto"/>
              </w:rPr>
            </w:pPr>
            <w:r>
              <w:rPr>
                <w:rFonts w:ascii="Arial" w:cs="Arial" w:eastAsia="Arial" w:hAnsi="Arial"/>
                <w:sz w:val="20"/>
                <w:szCs w:val="20"/>
                <w:color w:val="0000FF"/>
              </w:rPr>
              <w:t>MA</w:t>
            </w:r>
          </w:p>
        </w:tc>
        <w:tc>
          <w:tcPr>
            <w:tcW w:w="1800" w:type="dxa"/>
            <w:vAlign w:val="bottom"/>
          </w:tcPr>
          <w:p>
            <w:pPr>
              <w:ind w:left="46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Advent Global Technology-B Limited</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bl>
    <w:p>
      <w:pPr>
        <w:spacing w:after="0" w:line="200" w:lineRule="exact"/>
        <w:rPr>
          <w:sz w:val="20"/>
          <w:szCs w:val="20"/>
          <w:color w:val="auto"/>
        </w:rPr>
      </w:pPr>
    </w:p>
    <w:p>
      <w:pPr>
        <w:sectPr>
          <w:pgSz w:w="11900" w:h="16884" w:orient="portrait"/>
          <w:cols w:equalWidth="0" w:num="1">
            <w:col w:w="9959"/>
          </w:cols>
          <w:pgMar w:left="500" w:top="140" w:right="1440" w:bottom="0" w:gutter="0" w:footer="0" w:header="0"/>
        </w:sectPr>
      </w:pPr>
    </w:p>
    <w:p>
      <w:pPr>
        <w:spacing w:after="0" w:line="161"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84" w:orient="portrait"/>
          <w:cols w:equalWidth="0" w:num="1">
            <w:col w:w="9959"/>
          </w:cols>
          <w:pgMar w:left="500" w:top="140"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44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798445" cy="444373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Advent Global Technology-C Limited</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Advent Global Technology-D Limited</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Partnership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(Last)</w:t>
            </w:r>
          </w:p>
        </w:tc>
        <w:tc>
          <w:tcPr>
            <w:tcW w:w="1280" w:type="dxa"/>
            <w:vAlign w:val="bottom"/>
          </w:tcPr>
          <w:p>
            <w:pPr>
              <w:ind w:left="300"/>
              <w:spacing w:after="0"/>
              <w:rPr>
                <w:sz w:val="20"/>
                <w:szCs w:val="20"/>
                <w:color w:val="auto"/>
              </w:rPr>
            </w:pPr>
            <w:r>
              <w:rPr>
                <w:rFonts w:ascii="Arial" w:cs="Arial" w:eastAsia="Arial" w:hAnsi="Arial"/>
                <w:sz w:val="15"/>
                <w:szCs w:val="15"/>
                <w:color w:val="auto"/>
              </w:rPr>
              <w:t>(First)</w:t>
            </w:r>
          </w:p>
        </w:tc>
        <w:tc>
          <w:tcPr>
            <w:tcW w:w="1740" w:type="dxa"/>
            <w:vAlign w:val="bottom"/>
          </w:tcPr>
          <w:p>
            <w:pPr>
              <w:ind w:left="4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color w:val="0000FF"/>
              </w:rPr>
              <w:t>PRUDENTIAL TOWER</w:t>
            </w:r>
          </w:p>
        </w:tc>
        <w:tc>
          <w:tcPr>
            <w:tcW w:w="17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800 BOYLSTON STREET, SUITE 3300</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299"/>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BOSTON</w:t>
            </w:r>
          </w:p>
        </w:tc>
        <w:tc>
          <w:tcPr>
            <w:tcW w:w="1280" w:type="dxa"/>
            <w:vAlign w:val="bottom"/>
          </w:tcPr>
          <w:p>
            <w:pPr>
              <w:ind w:left="300"/>
              <w:spacing w:after="0"/>
              <w:rPr>
                <w:sz w:val="20"/>
                <w:szCs w:val="20"/>
                <w:color w:val="auto"/>
              </w:rPr>
            </w:pPr>
            <w:r>
              <w:rPr>
                <w:rFonts w:ascii="Arial" w:cs="Arial" w:eastAsia="Arial" w:hAnsi="Arial"/>
                <w:sz w:val="20"/>
                <w:szCs w:val="20"/>
                <w:color w:val="0000FF"/>
              </w:rPr>
              <w:t>MA</w:t>
            </w:r>
          </w:p>
        </w:tc>
        <w:tc>
          <w:tcPr>
            <w:tcW w:w="1740" w:type="dxa"/>
            <w:vAlign w:val="bottom"/>
          </w:tcPr>
          <w:p>
            <w:pPr>
              <w:ind w:left="400"/>
              <w:spacing w:after="0"/>
              <w:rPr>
                <w:sz w:val="20"/>
                <w:szCs w:val="20"/>
                <w:color w:val="auto"/>
              </w:rPr>
            </w:pPr>
            <w:r>
              <w:rPr>
                <w:rFonts w:ascii="Arial" w:cs="Arial" w:eastAsia="Arial" w:hAnsi="Arial"/>
                <w:sz w:val="20"/>
                <w:szCs w:val="20"/>
                <w:color w:val="0000FF"/>
              </w:rPr>
              <w:t>02199-8069</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80" w:type="dxa"/>
            <w:vAlign w:val="bottom"/>
          </w:tcPr>
          <w:p>
            <w:pPr>
              <w:ind w:left="300"/>
              <w:spacing w:after="0"/>
              <w:rPr>
                <w:sz w:val="20"/>
                <w:szCs w:val="20"/>
                <w:color w:val="auto"/>
              </w:rPr>
            </w:pPr>
            <w:r>
              <w:rPr>
                <w:rFonts w:ascii="Arial" w:cs="Arial" w:eastAsia="Arial" w:hAnsi="Arial"/>
                <w:sz w:val="15"/>
                <w:szCs w:val="15"/>
                <w:color w:val="auto"/>
              </w:rPr>
              <w:t>(State)</w:t>
            </w:r>
          </w:p>
        </w:tc>
        <w:tc>
          <w:tcPr>
            <w:tcW w:w="1740" w:type="dxa"/>
            <w:vAlign w:val="bottom"/>
          </w:tcPr>
          <w:p>
            <w:pPr>
              <w:ind w:left="4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(1).</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(2).</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(3).</w:t>
      </w:r>
    </w:p>
    <w:p>
      <w:pPr>
        <w:spacing w:after="0" w:line="52"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See Exhibit 99.1 for text of footnote (4).</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line="253" w:lineRule="auto"/>
        <w:rPr>
          <w:sz w:val="20"/>
          <w:szCs w:val="20"/>
          <w:color w:val="auto"/>
        </w:rPr>
      </w:pPr>
      <w:r>
        <w:rPr>
          <w:rFonts w:ascii="Arial" w:cs="Arial" w:eastAsia="Arial" w:hAnsi="Arial"/>
          <w:sz w:val="14"/>
          <w:szCs w:val="14"/>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3) and Exhibit 99.2 (Signatures and Joint Filer Information) are incorporated by reference. Form 3 of 5: This Form 3 is the third of five Forms 3 being filed relating to the same event. The Form 3 has been split into multiple filings because there are more than 10 Reporting Persons total, and the SEC's EDGAR filing system limits a single Form 3 to a maximum of 10 Reporting Persons. Each Form 3 will be filed by Designated Filer Advent International Corporation.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96"/>
              </w:rPr>
              <w:t>ADVENT</w:t>
            </w:r>
          </w:p>
        </w:tc>
        <w:tc>
          <w:tcPr>
            <w:tcW w:w="1380" w:type="dxa"/>
            <w:vAlign w:val="bottom"/>
            <w:gridSpan w:val="7"/>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6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6"/>
              </w:rPr>
              <w:t>INTERNATIONAL</w:t>
            </w:r>
          </w:p>
        </w:tc>
        <w:tc>
          <w:tcPr>
            <w:tcW w:w="62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bottom w:val="single" w:sz="8" w:color="auto"/>
            </w:tcBorders>
            <w:gridSpan w:val="7"/>
          </w:tcPr>
          <w:p>
            <w:pPr>
              <w:spacing w:after="0" w:line="220" w:lineRule="exact"/>
              <w:rPr>
                <w:sz w:val="20"/>
                <w:szCs w:val="20"/>
                <w:color w:val="auto"/>
              </w:rPr>
            </w:pPr>
            <w:r>
              <w:rPr>
                <w:rFonts w:ascii="Arial" w:cs="Arial" w:eastAsia="Arial" w:hAnsi="Arial"/>
                <w:sz w:val="20"/>
                <w:szCs w:val="20"/>
                <w:color w:val="0000FF"/>
                <w:w w:val="90"/>
              </w:rPr>
              <w:t>CORPORATION, By: /s/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8"/>
          </w:tcPr>
          <w:p>
            <w:pPr>
              <w:spacing w:after="0" w:line="220" w:lineRule="exact"/>
              <w:rPr>
                <w:sz w:val="20"/>
                <w:szCs w:val="20"/>
                <w:color w:val="auto"/>
              </w:rPr>
            </w:pPr>
            <w:r>
              <w:rPr>
                <w:rFonts w:ascii="Arial" w:cs="Arial" w:eastAsia="Arial" w:hAnsi="Arial"/>
                <w:sz w:val="20"/>
                <w:szCs w:val="20"/>
                <w:color w:val="0000FF"/>
              </w:rPr>
              <w:t>Neil Crawford, Name:</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40" w:type="dxa"/>
            <w:vAlign w:val="bottom"/>
            <w:tcBorders>
              <w:top w:val="single" w:sz="8" w:color="auto"/>
              <w:bottom w:val="single" w:sz="8" w:color="auto"/>
            </w:tcBorders>
            <w:gridSpan w:val="5"/>
          </w:tcPr>
          <w:p>
            <w:pPr>
              <w:spacing w:after="0" w:line="220" w:lineRule="exact"/>
              <w:rPr>
                <w:sz w:val="20"/>
                <w:szCs w:val="20"/>
                <w:color w:val="auto"/>
              </w:rPr>
            </w:pPr>
            <w:r>
              <w:rPr>
                <w:rFonts w:ascii="Arial" w:cs="Arial" w:eastAsia="Arial" w:hAnsi="Arial"/>
                <w:sz w:val="20"/>
                <w:szCs w:val="20"/>
                <w:color w:val="0000FF"/>
                <w:w w:val="92"/>
              </w:rPr>
              <w:t>Neil Crawford, Title:</w:t>
            </w:r>
          </w:p>
        </w:tc>
        <w:tc>
          <w:tcPr>
            <w:tcW w:w="10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4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8"/>
              </w:rPr>
              <w:t>Director, Fund</w:t>
            </w:r>
          </w:p>
        </w:tc>
        <w:tc>
          <w:tcPr>
            <w:tcW w:w="1040" w:type="dxa"/>
            <w:vAlign w:val="bottom"/>
            <w:gridSpan w:val="6"/>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8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1"/>
              </w:rPr>
              <w:t>Administration</w:t>
            </w:r>
          </w:p>
        </w:tc>
        <w:tc>
          <w:tcPr>
            <w:tcW w:w="1000" w:type="dxa"/>
            <w:vAlign w:val="bottom"/>
            <w:gridSpan w:val="5"/>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8"/>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8"/>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9"/>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268"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u w:val="single" w:color="auto"/>
          <w:color w:val="auto"/>
        </w:rPr>
        <w:t>Footnotes to Form 3</w:t>
      </w:r>
    </w:p>
    <w:p>
      <w:pPr>
        <w:spacing w:after="0" w:line="272" w:lineRule="exact"/>
        <w:rPr>
          <w:sz w:val="20"/>
          <w:szCs w:val="20"/>
          <w:color w:val="auto"/>
        </w:rPr>
      </w:pPr>
    </w:p>
    <w:p>
      <w:pPr>
        <w:ind w:left="360" w:right="40" w:hanging="360"/>
        <w:spacing w:after="0" w:line="259"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amount excludes an aggregate of 855,447 shares of Class A common stock that the Reporting Persons have irrevocably agreed to sell to the Issuer upon closing of the initial public offering (“IPO”), at a price per share equal to the IPO price of the Class A common stock minus underwriting discounts. This transaction was approved by the board of directors of the Issuer for purposes of Rule 16b-3 of the Securities Exchange Act of 1934, as amended.</w:t>
      </w:r>
    </w:p>
    <w:p>
      <w:pPr>
        <w:spacing w:after="0" w:line="237" w:lineRule="exact"/>
        <w:rPr>
          <w:rFonts w:ascii="Arial" w:cs="Arial" w:eastAsia="Arial" w:hAnsi="Arial"/>
          <w:sz w:val="20"/>
          <w:szCs w:val="20"/>
          <w:color w:val="auto"/>
        </w:rPr>
      </w:pPr>
    </w:p>
    <w:p>
      <w:pPr>
        <w:ind w:left="360" w:hanging="360"/>
        <w:spacing w:after="0" w:line="281"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Advent International Corporation (“Advent”) manages funds that collectively own 66,093,582 shares of Class A common stock of the Issuer, which are represented as follows: (i) 17,957,220 shares are held directly by Advent International GPE IX Limited Partnership (“GPE-IX LP”), (ii) 3,558,302 shares are held directly Advent International GPE IX-B Limited Partnership (“GPE IX-B LP”), (iii) 1,477,168 shares are held directly by Advent International GPE IX-C Limited Partnership (“GPE IX-C LP”), (iv) 1,549,835 shares are held directly by Advent International GPE IX-F Limited Partnership (“GPE IX-F LP”), (v) 5,099,704 shares are held directly by Advent International GPE IX-G Limited Partnership (“GPE IX-G LP”), (vi) 5,749,650 shares are held directly by Advent International GPE IX-H Limited Partnership (“GPE IX-H LP”), (vii) 3,256,725 shares are held directly by Advent International GPE IX-I Limited Partnership (“GPE IX-I LP”), (viii) 5,280,409 shares are held directly by Advent International GPE IX-A SCSP (“GPE IX-A SCSP”), (ix) 1,123,938 shares are held directly by Advent International GPE IX-D SCSP (“GPE IX-D SCSP”), (x) 2,284,139 shares are held directly by Advent International GPE IX-E SCSP (“GPE IX-E SCSP”), (xi) 103,183 shares are held directly by Advent International GPE IX Strategic Investors SCSP (“GPE IX Strategic Investors SCSP”), (xii) 58,929 shares are held directly by Advent Partners GPE IX Limited Partnership (“AP GPE IX LP”), (xiii) 136,271 shares are held directly by Advent Partners GPE IX-A Limited Partnership (“AP GPE IX-A LP”), (xiv) 340,039 shares are held directly by Advent Partners GPE IX Cayman Limited Partnership (“AP GPE IX Cayman LP”), (xv) 57,319 shares are held directly by Advent Partners GPE IX-A Cayman Limited Partnership (“AP GPE IX-A Cayman LP”), (xvi) 951,590 shares are held directly by Advent Partners GPE IX-B Cayman Limited Partnership (“AP GPE IX-B Cayman LP”), (xvii) 4,044,378 shares are held directly by Advent Global Technology Limited Partnership (“Global Technology LP”), (xviii) 3,147,454 shares are held directly by Advent Global Technology-B Limited Partnership (“Global Technology-B LP”), (xix) 1,704,132 shares are held directly by Advent Global Technology-C Limited Partnership (“Global Technology-C LP”), (xx) 2,040,196 shares are held directly by Advent Global Technology-D Limited Partnership (“Global Technology-D LP”), (xxi) 1,996,436 shares are held directly by Advent Global Technology-A SCSP (“Global Technology-A SCSP”), (xxii) 6,345 shares are held directly by Advent Partners AGT Limited Partnership (“AGT LP”), (xxiii) 28,990 shares are held directly by Advent Partners AGT-A Limited Partnership (“AGT-A LP”),</w:t>
      </w:r>
    </w:p>
    <w:p>
      <w:pPr>
        <w:spacing w:after="0" w:line="209" w:lineRule="exact"/>
        <w:rPr>
          <w:rFonts w:ascii="Arial" w:cs="Arial" w:eastAsia="Arial" w:hAnsi="Arial"/>
          <w:sz w:val="18"/>
          <w:szCs w:val="18"/>
          <w:color w:val="auto"/>
        </w:rPr>
      </w:pPr>
    </w:p>
    <w:p>
      <w:pPr>
        <w:jc w:val="both"/>
        <w:ind w:left="360" w:right="120"/>
        <w:spacing w:after="0" w:line="278" w:lineRule="auto"/>
        <w:tabs>
          <w:tab w:leader="none" w:pos="899" w:val="left"/>
        </w:tabs>
        <w:numPr>
          <w:ilvl w:val="1"/>
          <w:numId w:val="6"/>
        </w:numPr>
        <w:rPr>
          <w:rFonts w:ascii="Arial" w:cs="Arial" w:eastAsia="Arial" w:hAnsi="Arial"/>
          <w:sz w:val="18"/>
          <w:szCs w:val="18"/>
          <w:color w:val="auto"/>
        </w:rPr>
      </w:pPr>
      <w:r>
        <w:rPr>
          <w:rFonts w:ascii="Arial" w:cs="Arial" w:eastAsia="Arial" w:hAnsi="Arial"/>
          <w:sz w:val="18"/>
          <w:szCs w:val="18"/>
          <w:color w:val="auto"/>
        </w:rPr>
        <w:t>363,158 shares are held directly by Advent Partners AGT Cayman Limited Partnership (“AGT Cayman LP”), (xxv) 32,347 shares are held directly by Advent Global Technology Strategic Investors Limited Partnership (“AGT Strategic Investors LP”) and</w:t>
      </w:r>
    </w:p>
    <w:p>
      <w:pPr>
        <w:ind w:left="900" w:hanging="540"/>
        <w:spacing w:after="0"/>
        <w:tabs>
          <w:tab w:leader="none" w:pos="900" w:val="left"/>
        </w:tabs>
        <w:numPr>
          <w:ilvl w:val="1"/>
          <w:numId w:val="7"/>
        </w:numPr>
        <w:rPr>
          <w:rFonts w:ascii="Arial" w:cs="Arial" w:eastAsia="Arial" w:hAnsi="Arial"/>
          <w:sz w:val="19"/>
          <w:szCs w:val="19"/>
          <w:color w:val="auto"/>
        </w:rPr>
      </w:pPr>
      <w:r>
        <w:rPr>
          <w:rFonts w:ascii="Arial" w:cs="Arial" w:eastAsia="Arial" w:hAnsi="Arial"/>
          <w:sz w:val="19"/>
          <w:szCs w:val="19"/>
          <w:color w:val="auto"/>
        </w:rPr>
        <w:t>3,745,725 shares are held directly by Sunley House Capital Master Limited Partnership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4" w:name="page5"/>
    <w:bookmarkEnd w:id="4"/>
    <w:p>
      <w:pPr>
        <w:ind w:left="360" w:hanging="360"/>
        <w:spacing w:after="0" w:line="281"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27" w:lineRule="exact"/>
        <w:rPr>
          <w:rFonts w:ascii="Arial" w:cs="Arial" w:eastAsia="Arial" w:hAnsi="Arial"/>
          <w:sz w:val="18"/>
          <w:szCs w:val="18"/>
          <w:color w:val="auto"/>
        </w:rPr>
      </w:pPr>
    </w:p>
    <w:p>
      <w:pPr>
        <w:ind w:left="360" w:right="80" w:hanging="360"/>
        <w:spacing w:after="0" w:line="264"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5" w:name="page6"/>
    <w:bookmarkEnd w:id="5"/>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IX-F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w w:val="93"/>
              </w:rPr>
              <w:t>Prudential Tower, 800 Boylston Street, Suite 3300</w:t>
            </w:r>
          </w:p>
        </w:tc>
      </w:tr>
      <w:tr>
        <w:trPr>
          <w:trHeight w:val="240"/>
        </w:trPr>
        <w:tc>
          <w:tcPr>
            <w:tcW w:w="4380" w:type="dxa"/>
            <w:vAlign w:val="bottom"/>
          </w:tcPr>
          <w:p>
            <w:pPr>
              <w:spacing w:after="0"/>
              <w:rPr>
                <w:sz w:val="20"/>
                <w:szCs w:val="20"/>
                <w:color w:val="auto"/>
              </w:rPr>
            </w:pP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IX-F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2"/>
              </w:rPr>
              <w:t>Advent International GPE IX-G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IX-G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IX-H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w w:val="94"/>
              </w:rPr>
              <w:t>Prudential Tower, 800 Boylston Street, Suite 3300</w:t>
            </w:r>
          </w:p>
        </w:tc>
      </w:tr>
      <w:tr>
        <w:trPr>
          <w:trHeight w:val="240"/>
        </w:trPr>
        <w:tc>
          <w:tcPr>
            <w:tcW w:w="4380" w:type="dxa"/>
            <w:vAlign w:val="bottom"/>
          </w:tcPr>
          <w:p>
            <w:pPr>
              <w:spacing w:after="0"/>
              <w:rPr>
                <w:sz w:val="20"/>
                <w:szCs w:val="20"/>
                <w:color w:val="auto"/>
              </w:rPr>
            </w:pP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30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IX-H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3"/>
              </w:rPr>
              <w:t>Advent International GPE IX-I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IX-I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GPE IX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2" w:name="page13"/>
    <w:bookmarkEnd w:id="12"/>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IX-A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3" w:name="page14"/>
    <w:bookmarkEnd w:id="13"/>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880"/>
        <w:spacing w:after="0" w:line="272" w:lineRule="auto"/>
        <w:rPr>
          <w:sz w:val="20"/>
          <w:szCs w:val="20"/>
          <w:color w:val="auto"/>
        </w:rPr>
      </w:pPr>
      <w:r>
        <w:rPr>
          <w:rFonts w:ascii="Arial" w:cs="Arial" w:eastAsia="Arial" w:hAnsi="Arial"/>
          <w:sz w:val="19"/>
          <w:szCs w:val="19"/>
          <w:color w:val="auto"/>
        </w:rPr>
        <w:t>ADVENT INTERNATIONAL GPE IX-D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IX-D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1293495</wp:posOffset>
            </wp:positionV>
            <wp:extent cx="69469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4" w:name="page15"/>
    <w:bookmarkEnd w:id="1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900"/>
        <w:spacing w:after="0" w:line="272" w:lineRule="auto"/>
        <w:rPr>
          <w:sz w:val="20"/>
          <w:szCs w:val="20"/>
          <w:color w:val="auto"/>
        </w:rPr>
      </w:pPr>
      <w:r>
        <w:rPr>
          <w:rFonts w:ascii="Arial" w:cs="Arial" w:eastAsia="Arial" w:hAnsi="Arial"/>
          <w:sz w:val="19"/>
          <w:szCs w:val="19"/>
          <w:color w:val="auto"/>
        </w:rPr>
        <w:t>ADVENT INTERNATIONAL GPE IX-E SCSP By: GPE IX GP S.à r.l.,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IX-E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50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0"/>
              </w:rPr>
              <w:t>Advent International GPE IX Strategic Investors SCSP</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w w:val="98"/>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40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40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40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40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w w:val="97"/>
              </w:rPr>
              <w:t>ADVENT INTERNATIONAL GPE IX STRATEGIC INVESTORS</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SCSP</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By: GPE IX GP S.à r.l., its General Partner</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40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68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GPE IX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GPE IX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GPE IX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Partners GPE IX-A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979"/>
        <w:spacing w:after="0" w:line="277" w:lineRule="auto"/>
        <w:rPr>
          <w:sz w:val="20"/>
          <w:szCs w:val="20"/>
          <w:color w:val="auto"/>
        </w:rPr>
      </w:pPr>
      <w:r>
        <w:rPr>
          <w:rFonts w:ascii="Arial" w:cs="Arial" w:eastAsia="Arial" w:hAnsi="Arial"/>
          <w:sz w:val="19"/>
          <w:szCs w:val="19"/>
          <w:color w:val="auto"/>
        </w:rPr>
        <w:t>ADVENT PARTNERS GPE IX-A LIMITED PARTNERSHIP By: AP GPE IX Limited Partnership, its General Partner By: Advent International GPE IX, LLC, its General Partner By: Advent International Corporation, its Manager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18" w:name="page19"/>
    <w:bookmarkEnd w:id="18"/>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20"/>
        <w:spacing w:after="0" w:line="258" w:lineRule="auto"/>
        <w:rPr>
          <w:sz w:val="20"/>
          <w:szCs w:val="20"/>
          <w:color w:val="auto"/>
        </w:rPr>
      </w:pPr>
      <w:r>
        <w:rPr>
          <w:rFonts w:ascii="Arial" w:cs="Arial" w:eastAsia="Arial" w:hAnsi="Arial"/>
          <w:sz w:val="20"/>
          <w:szCs w:val="20"/>
          <w:color w:val="auto"/>
        </w:rPr>
        <w:t>ADVENT PARTNERS GPE IX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9"/>
        <w:spacing w:after="0" w:line="258" w:lineRule="auto"/>
        <w:rPr>
          <w:sz w:val="20"/>
          <w:szCs w:val="20"/>
          <w:color w:val="auto"/>
        </w:rPr>
      </w:pPr>
      <w:r>
        <w:rPr>
          <w:rFonts w:ascii="Arial" w:cs="Arial" w:eastAsia="Arial" w:hAnsi="Arial"/>
          <w:sz w:val="20"/>
          <w:szCs w:val="20"/>
          <w:color w:val="auto"/>
        </w:rPr>
        <w:t>Advent Partners GPE IX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Prudential Tower, 800 Boylston Street, Suite 3300</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19" w:name="page20"/>
    <w:bookmarkEnd w:id="1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40"/>
          </w:cols>
          <w:pgMar w:left="480" w:top="115" w:right="137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auto"/>
        </w:rPr>
        <w:t>ADVENT PARTNERS GPE IX-A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IX-A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2731770</wp:posOffset>
            </wp:positionV>
            <wp:extent cx="69469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60"/>
          </w:cols>
          <w:pgMar w:left="480" w:top="115" w:right="1379" w:bottom="1440" w:gutter="0" w:footer="0" w:header="0"/>
          <w:type w:val="continuous"/>
        </w:sectPr>
      </w:pPr>
    </w:p>
    <w:bookmarkStart w:id="20" w:name="page21"/>
    <w:bookmarkEnd w:id="20"/>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10020"/>
          </w:cols>
          <w:pgMar w:left="480" w:top="115" w:right="139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ADVENT PARTNERS GPE IX-B CAYMAN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By: AP GPE IX Limited Partnership, its General Partner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GPE IX,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Advent Partners GPE IX-B Cayman Limited Partnership c/o Advent International Corporation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Prudential Tower, 800 Boylston Street, Suite 3300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540"/>
          </w:cols>
          <w:pgMar w:left="480" w:top="115" w:right="139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4"/>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110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GPE IX GP S.à.r.l.</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Address of Joint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Arial" w:cs="Arial" w:eastAsia="Arial" w:hAnsi="Arial"/>
                <w:sz w:val="20"/>
                <w:szCs w:val="20"/>
                <w:color w:val="auto"/>
              </w:rPr>
              <w:t>Boston, MA 02199-8069</w:t>
            </w: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Relationship of Joint Filer to Issuer:</w:t>
            </w:r>
          </w:p>
        </w:tc>
        <w:tc>
          <w:tcPr>
            <w:tcW w:w="4020" w:type="dxa"/>
            <w:vAlign w:val="bottom"/>
            <w:gridSpan w:val="3"/>
          </w:tcPr>
          <w:p>
            <w:pPr>
              <w:spacing w:after="0"/>
              <w:rPr>
                <w:sz w:val="20"/>
                <w:szCs w:val="20"/>
                <w:color w:val="auto"/>
              </w:rPr>
            </w:pPr>
            <w:r>
              <w:rPr>
                <w:rFonts w:ascii="Arial" w:cs="Arial" w:eastAsia="Arial" w:hAnsi="Arial"/>
                <w:sz w:val="20"/>
                <w:szCs w:val="20"/>
                <w:color w:val="auto"/>
              </w:rPr>
              <w:t>10% Owner, Director</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Issuer Name and Ticker or Trading Symbol:</w:t>
            </w:r>
          </w:p>
        </w:tc>
        <w:tc>
          <w:tcPr>
            <w:tcW w:w="4020" w:type="dxa"/>
            <w:vAlign w:val="bottom"/>
            <w:gridSpan w:val="3"/>
          </w:tcPr>
          <w:p>
            <w:pPr>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5480" w:type="dxa"/>
            <w:vAlign w:val="bottom"/>
            <w:gridSpan w:val="2"/>
          </w:tcPr>
          <w:p>
            <w:pPr>
              <w:spacing w:after="0"/>
              <w:rPr>
                <w:sz w:val="20"/>
                <w:szCs w:val="20"/>
                <w:color w:val="auto"/>
              </w:rPr>
            </w:pPr>
            <w:r>
              <w:rPr>
                <w:rFonts w:ascii="Arial" w:cs="Arial" w:eastAsia="Arial" w:hAnsi="Arial"/>
                <w:sz w:val="24"/>
                <w:szCs w:val="24"/>
                <w:color w:val="auto"/>
              </w:rPr>
              <w:t>Date of Event Requiring Statement</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20"/>
                <w:szCs w:val="20"/>
                <w:color w:val="auto"/>
              </w:rPr>
              <w:t>(Month/Day/Year):</w:t>
            </w:r>
          </w:p>
        </w:tc>
        <w:tc>
          <w:tcPr>
            <w:tcW w:w="4020" w:type="dxa"/>
            <w:vAlign w:val="bottom"/>
            <w:gridSpan w:val="3"/>
          </w:tcPr>
          <w:p>
            <w:pPr>
              <w:spacing w:after="0"/>
              <w:rPr>
                <w:sz w:val="20"/>
                <w:szCs w:val="20"/>
                <w:color w:val="auto"/>
              </w:rPr>
            </w:pPr>
            <w:r>
              <w:rPr>
                <w:rFonts w:ascii="Arial" w:cs="Arial" w:eastAsia="Arial" w:hAnsi="Arial"/>
                <w:sz w:val="20"/>
                <w:szCs w:val="20"/>
                <w:color w:val="auto"/>
              </w:rPr>
              <w:t>September 15, 2021</w:t>
            </w:r>
          </w:p>
        </w:tc>
      </w:tr>
      <w:tr>
        <w:trPr>
          <w:trHeight w:val="256"/>
        </w:trPr>
        <w:tc>
          <w:tcPr>
            <w:tcW w:w="5480" w:type="dxa"/>
            <w:vAlign w:val="bottom"/>
            <w:gridSpan w:val="2"/>
          </w:tcPr>
          <w:p>
            <w:pPr>
              <w:spacing w:after="0"/>
              <w:rPr>
                <w:sz w:val="20"/>
                <w:szCs w:val="20"/>
                <w:color w:val="auto"/>
              </w:rPr>
            </w:pPr>
            <w:r>
              <w:rPr>
                <w:rFonts w:ascii="Arial" w:cs="Arial" w:eastAsia="Arial" w:hAnsi="Arial"/>
                <w:sz w:val="20"/>
                <w:szCs w:val="20"/>
                <w:color w:val="auto"/>
              </w:rPr>
              <w:t>Designated Filer:</w:t>
            </w:r>
          </w:p>
        </w:tc>
        <w:tc>
          <w:tcPr>
            <w:tcW w:w="4020" w:type="dxa"/>
            <w:vAlign w:val="bottom"/>
            <w:gridSpan w:val="3"/>
          </w:tcPr>
          <w:p>
            <w:pPr>
              <w:spacing w:after="0"/>
              <w:rPr>
                <w:sz w:val="20"/>
                <w:szCs w:val="20"/>
                <w:color w:val="auto"/>
              </w:rPr>
            </w:pPr>
            <w:r>
              <w:rPr>
                <w:rFonts w:ascii="Arial" w:cs="Arial" w:eastAsia="Arial" w:hAnsi="Arial"/>
                <w:sz w:val="20"/>
                <w:szCs w:val="20"/>
                <w:color w:val="auto"/>
              </w:rPr>
              <w:t>Advent International Corporation</w:t>
            </w:r>
          </w:p>
        </w:tc>
      </w:tr>
      <w:tr>
        <w:trPr>
          <w:trHeight w:val="552"/>
        </w:trPr>
        <w:tc>
          <w:tcPr>
            <w:tcW w:w="5480" w:type="dxa"/>
            <w:vAlign w:val="bottom"/>
            <w:gridSpan w:val="2"/>
          </w:tcPr>
          <w:p>
            <w:pPr>
              <w:spacing w:after="0"/>
              <w:rPr>
                <w:sz w:val="20"/>
                <w:szCs w:val="20"/>
                <w:color w:val="auto"/>
              </w:rPr>
            </w:pPr>
            <w:r>
              <w:rPr>
                <w:rFonts w:ascii="Arial" w:cs="Arial" w:eastAsia="Arial" w:hAnsi="Arial"/>
                <w:sz w:val="24"/>
                <w:szCs w:val="24"/>
                <w:b w:val="1"/>
                <w:bCs w:val="1"/>
                <w:color w:val="auto"/>
              </w:rPr>
              <w:t>Signature:</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2"/>
        </w:trPr>
        <w:tc>
          <w:tcPr>
            <w:tcW w:w="5480" w:type="dxa"/>
            <w:vAlign w:val="bottom"/>
            <w:gridSpan w:val="2"/>
          </w:tcPr>
          <w:p>
            <w:pPr>
              <w:spacing w:after="0"/>
              <w:rPr>
                <w:sz w:val="20"/>
                <w:szCs w:val="20"/>
                <w:color w:val="auto"/>
              </w:rPr>
            </w:pPr>
            <w:r>
              <w:rPr>
                <w:rFonts w:ascii="Arial" w:cs="Arial" w:eastAsia="Arial" w:hAnsi="Arial"/>
                <w:sz w:val="20"/>
                <w:szCs w:val="20"/>
                <w:color w:val="auto"/>
              </w:rPr>
              <w:t>GPE IX GP S.À.R.L.</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1"/>
        </w:trPr>
        <w:tc>
          <w:tcPr>
            <w:tcW w:w="5480" w:type="dxa"/>
            <w:vAlign w:val="bottom"/>
            <w:gridSpan w:val="2"/>
          </w:tcPr>
          <w:p>
            <w:pPr>
              <w:spacing w:after="0"/>
              <w:rPr>
                <w:sz w:val="20"/>
                <w:szCs w:val="20"/>
                <w:color w:val="auto"/>
              </w:rPr>
            </w:pPr>
            <w:r>
              <w:rPr>
                <w:rFonts w:ascii="Arial" w:cs="Arial" w:eastAsia="Arial" w:hAnsi="Arial"/>
                <w:sz w:val="20"/>
                <w:szCs w:val="20"/>
                <w:color w:val="auto"/>
              </w:rPr>
              <w:t>By: Advent International GPE IX, LLC, its General Partner</w:t>
            </w:r>
          </w:p>
        </w:tc>
        <w:tc>
          <w:tcPr>
            <w:tcW w:w="4020" w:type="dxa"/>
            <w:vAlign w:val="bottom"/>
            <w:gridSpan w:val="3"/>
          </w:tcPr>
          <w:p>
            <w:pPr>
              <w:spacing w:after="0"/>
              <w:rPr>
                <w:sz w:val="20"/>
                <w:szCs w:val="20"/>
                <w:color w:val="auto"/>
              </w:rPr>
            </w:pPr>
            <w:r>
              <w:rPr>
                <w:rFonts w:ascii="Arial" w:cs="Arial" w:eastAsia="Arial" w:hAnsi="Arial"/>
                <w:sz w:val="20"/>
                <w:szCs w:val="20"/>
                <w:color w:val="auto"/>
              </w:rPr>
              <w:t>/s/ Justin Nuccio</w:t>
            </w:r>
          </w:p>
        </w:tc>
      </w:tr>
      <w:tr>
        <w:trPr>
          <w:trHeight w:val="256"/>
        </w:trPr>
        <w:tc>
          <w:tcPr>
            <w:tcW w:w="5480" w:type="dxa"/>
            <w:vAlign w:val="bottom"/>
            <w:gridSpan w:val="2"/>
          </w:tcPr>
          <w:p>
            <w:pPr>
              <w:spacing w:after="0" w:line="225" w:lineRule="exact"/>
              <w:rPr>
                <w:sz w:val="20"/>
                <w:szCs w:val="20"/>
                <w:color w:val="auto"/>
              </w:rPr>
            </w:pPr>
            <w:r>
              <w:rPr>
                <w:rFonts w:ascii="Arial" w:cs="Arial" w:eastAsia="Arial" w:hAnsi="Arial"/>
                <w:sz w:val="20"/>
                <w:szCs w:val="20"/>
                <w:color w:val="auto"/>
              </w:rPr>
              <w:t>By: Advent International Corporation, its Manager</w:t>
            </w:r>
          </w:p>
        </w:tc>
        <w:tc>
          <w:tcPr>
            <w:tcW w:w="272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Justin Nuccio, Manager</w:t>
            </w:r>
          </w:p>
        </w:tc>
        <w:tc>
          <w:tcPr>
            <w:tcW w:w="1300" w:type="dxa"/>
            <w:vAlign w:val="bottom"/>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GPE IX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GPE IX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GPE IX,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465455</wp:posOffset>
            </wp:positionV>
            <wp:extent cx="69469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4" w:name="page25"/>
    <w:bookmarkEnd w:id="2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GPE IX, LLC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539"/>
        <w:spacing w:after="0" w:line="287" w:lineRule="auto"/>
        <w:rPr>
          <w:sz w:val="20"/>
          <w:szCs w:val="20"/>
          <w:color w:val="auto"/>
        </w:rPr>
      </w:pPr>
      <w:r>
        <w:rPr>
          <w:rFonts w:ascii="Arial" w:cs="Arial" w:eastAsia="Arial" w:hAnsi="Arial"/>
          <w:sz w:val="18"/>
          <w:szCs w:val="18"/>
          <w:color w:val="auto"/>
        </w:rPr>
        <w:t>Advent International GPE IX, LLC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2274570</wp:posOffset>
            </wp:positionV>
            <wp:extent cx="69469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6"/>
              </w:rPr>
              <w:t>Advent Global Technology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Technology-B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TECHNOLOGY-B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Technology-C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TECHNOLOGY-C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2"/>
              </w:rPr>
              <w:t>Advent Global Technology-D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TECHNOLOGY-D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GP Limited Partnership, its General</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29" w:name="page30"/>
    <w:bookmarkEnd w:id="29"/>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GP S.à.r.l.,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Technology-A SCSP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980" w:space="500"/>
            <w:col w:w="4499"/>
          </w:cols>
          <w:pgMar w:left="480" w:top="115"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Partners AGT-A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AGT-A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2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1"/>
              </w:rPr>
              <w:t>Advent Partners AGT Cayman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w w:val="92"/>
              </w:rPr>
              <w:t>Prudential Tower, 800 Boylston Street, Suite 3300</w:t>
            </w:r>
          </w:p>
        </w:tc>
      </w:tr>
      <w:tr>
        <w:trPr>
          <w:trHeight w:val="240"/>
        </w:trPr>
        <w:tc>
          <w:tcPr>
            <w:tcW w:w="4380" w:type="dxa"/>
            <w:vAlign w:val="bottom"/>
          </w:tcPr>
          <w:p>
            <w:pPr>
              <w:spacing w:after="0"/>
              <w:rPr>
                <w:sz w:val="20"/>
                <w:szCs w:val="20"/>
                <w:color w:val="auto"/>
              </w:rPr>
            </w:pP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2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CAYMAN LIMITED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646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w w:val="91"/>
              </w:rPr>
              <w:t>Advent Global Technology Strategic Investors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Prudential Tower, 800 Boylston Street, Suite 3300</w:t>
            </w:r>
          </w:p>
        </w:tc>
      </w:tr>
      <w:tr>
        <w:trPr>
          <w:trHeight w:val="240"/>
        </w:trPr>
        <w:tc>
          <w:tcPr>
            <w:tcW w:w="4380" w:type="dxa"/>
            <w:vAlign w:val="bottom"/>
          </w:tcPr>
          <w:p>
            <w:pPr>
              <w:spacing w:after="0"/>
              <w:rPr>
                <w:sz w:val="20"/>
                <w:szCs w:val="20"/>
                <w:color w:val="auto"/>
              </w:rPr>
            </w:pP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646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STRATEGIC INVESTORS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LIMITED PARTNERSHIP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AP AGT GP Limited Partnership,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840"/>
          </w:cols>
          <w:pgMar w:left="480" w:top="89" w:right="579" w:bottom="1440" w:gutter="0" w:footer="0" w:header="0"/>
        </w:sectPr>
      </w:pPr>
    </w:p>
    <w:bookmarkStart w:id="34" w:name="page35"/>
    <w:bookmarkEnd w:id="34"/>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480"/>
        <w:spacing w:after="0" w:line="258" w:lineRule="auto"/>
        <w:rPr>
          <w:sz w:val="20"/>
          <w:szCs w:val="20"/>
          <w:color w:val="auto"/>
        </w:rPr>
      </w:pPr>
      <w:r>
        <w:rPr>
          <w:rFonts w:ascii="Arial" w:cs="Arial" w:eastAsia="Arial" w:hAnsi="Arial"/>
          <w:sz w:val="20"/>
          <w:szCs w:val="20"/>
          <w:color w:val="auto"/>
        </w:rPr>
        <w:t>ADVENT GLOBAL TECHNOLOGY GP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Advent Global Technology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79"/>
        <w:spacing w:after="0" w:line="272" w:lineRule="auto"/>
        <w:rPr>
          <w:sz w:val="20"/>
          <w:szCs w:val="20"/>
          <w:color w:val="auto"/>
        </w:rPr>
      </w:pPr>
      <w:r>
        <w:rPr>
          <w:rFonts w:ascii="Arial" w:cs="Arial" w:eastAsia="Arial" w:hAnsi="Arial"/>
          <w:sz w:val="19"/>
          <w:szCs w:val="19"/>
          <w:color w:val="auto"/>
        </w:rPr>
        <w:t>Advent Global Technology GP Limited Partnership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2579370</wp:posOffset>
            </wp:positionV>
            <wp:extent cx="694690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5" w:name="page36"/>
    <w:bookmarkEnd w:id="35"/>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5"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220"/>
        <w:spacing w:after="0" w:line="300" w:lineRule="auto"/>
        <w:rPr>
          <w:sz w:val="20"/>
          <w:szCs w:val="20"/>
          <w:color w:val="auto"/>
        </w:rPr>
      </w:pPr>
      <w:r>
        <w:rPr>
          <w:rFonts w:ascii="Arial" w:cs="Arial" w:eastAsia="Arial" w:hAnsi="Arial"/>
          <w:sz w:val="19"/>
          <w:szCs w:val="19"/>
          <w:color w:val="auto"/>
        </w:rPr>
        <w:t>ADVENT GLOBAL TECHNOLOGY GP S.À.R.L. By: Advent Global Technology LLC, its General Partner By: Advent International Corporation, its Manager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GP S.à.r.l.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173418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1464945</wp:posOffset>
            </wp:positionV>
            <wp:extent cx="69469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5" w:right="1440"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AP AGT GP Limited Partnership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AP AGT GP LIMITED PARTNERSHIP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Global Technology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ADVENT GLOBAL TECHNOLOGY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Manager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38" w:name="page39"/>
    <w:bookmarkEnd w:id="38"/>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640"/>
        <w:spacing w:after="0" w:line="258" w:lineRule="auto"/>
        <w:rPr>
          <w:sz w:val="20"/>
          <w:szCs w:val="20"/>
          <w:color w:val="auto"/>
        </w:rPr>
      </w:pPr>
      <w:r>
        <w:rPr>
          <w:rFonts w:ascii="Arial" w:cs="Arial" w:eastAsia="Arial" w:hAnsi="Arial"/>
          <w:sz w:val="20"/>
          <w:szCs w:val="20"/>
          <w:color w:val="auto"/>
        </w:rPr>
        <w:t>SUNLEY HOUSE CAPITAL MASTER LIMITED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LP,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Sunley House Capital GP LLC, its General Partner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Sole Member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Sunley House Capital Master Limited Partnership</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2560320</wp:posOffset>
            </wp:positionV>
            <wp:extent cx="694690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2">
            <w:col w:w="4760" w:space="720"/>
            <w:col w:w="4499"/>
          </w:cols>
          <w:pgMar w:left="480" w:top="116"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LP</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LP</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Sunley House Capital GP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94690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6"/>
        </w:trPr>
        <w:tc>
          <w:tcPr>
            <w:tcW w:w="4380" w:type="dxa"/>
            <w:vAlign w:val="bottom"/>
          </w:tcPr>
          <w:p>
            <w:pPr>
              <w:spacing w:after="0"/>
              <w:rPr>
                <w:sz w:val="23"/>
                <w:szCs w:val="23"/>
                <w:color w:val="auto"/>
              </w:rPr>
            </w:pPr>
          </w:p>
        </w:tc>
        <w:tc>
          <w:tcPr>
            <w:tcW w:w="5120" w:type="dxa"/>
            <w:vAlign w:val="bottom"/>
            <w:gridSpan w:val="2"/>
          </w:tcPr>
          <w:p>
            <w:pPr>
              <w:spacing w:after="0"/>
              <w:rPr>
                <w:sz w:val="20"/>
                <w:szCs w:val="20"/>
                <w:color w:val="auto"/>
              </w:rPr>
            </w:pPr>
            <w:r>
              <w:rPr>
                <w:rFonts w:ascii="Arial" w:cs="Arial" w:eastAsia="Arial" w:hAnsi="Arial"/>
                <w:sz w:val="24"/>
                <w:szCs w:val="24"/>
                <w:color w:val="auto"/>
              </w:rPr>
              <w:t>Joint Filer Information</w:t>
            </w:r>
          </w:p>
        </w:tc>
      </w:tr>
      <w:tr>
        <w:trPr>
          <w:trHeight w:val="20"/>
        </w:trPr>
        <w:tc>
          <w:tcPr>
            <w:tcW w:w="4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519"/>
        </w:trPr>
        <w:tc>
          <w:tcPr>
            <w:tcW w:w="4380" w:type="dxa"/>
            <w:vAlign w:val="bottom"/>
          </w:tcPr>
          <w:p>
            <w:pPr>
              <w:spacing w:after="0"/>
              <w:rPr>
                <w:sz w:val="20"/>
                <w:szCs w:val="20"/>
                <w:color w:val="auto"/>
              </w:rPr>
            </w:pPr>
            <w:r>
              <w:rPr>
                <w:rFonts w:ascii="Arial" w:cs="Arial" w:eastAsia="Arial" w:hAnsi="Arial"/>
                <w:sz w:val="20"/>
                <w:szCs w:val="20"/>
                <w:color w:val="auto"/>
              </w:rPr>
              <w:t>Name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Sunley House Capital GP LLC</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Address of Joint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c/o Advent International Corporation</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w w:val="90"/>
              </w:rPr>
              <w:t>Prudential Tower, 800 Boylston Street, Suite 3300</w:t>
            </w:r>
          </w:p>
        </w:tc>
      </w:tr>
      <w:tr>
        <w:trPr>
          <w:trHeight w:val="240"/>
        </w:trPr>
        <w:tc>
          <w:tcPr>
            <w:tcW w:w="4380" w:type="dxa"/>
            <w:vAlign w:val="bottom"/>
          </w:tcPr>
          <w:p>
            <w:pPr>
              <w:spacing w:after="0"/>
              <w:rPr>
                <w:sz w:val="20"/>
                <w:szCs w:val="20"/>
                <w:color w:val="auto"/>
              </w:rPr>
            </w:pP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Boston, MA 02199-8069</w:t>
            </w: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Relationship of Joint Filer to Issuer: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10% Owner, Director</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Issuer Name and Ticker or Trading Symbol:</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Definitive Healthcare Corp. [ DH ]</w:t>
            </w:r>
          </w:p>
        </w:tc>
      </w:tr>
      <w:tr>
        <w:trPr>
          <w:trHeight w:val="524"/>
        </w:trPr>
        <w:tc>
          <w:tcPr>
            <w:tcW w:w="4380" w:type="dxa"/>
            <w:vAlign w:val="bottom"/>
          </w:tcPr>
          <w:p>
            <w:pPr>
              <w:spacing w:after="0"/>
              <w:rPr>
                <w:sz w:val="20"/>
                <w:szCs w:val="20"/>
                <w:color w:val="auto"/>
              </w:rPr>
            </w:pPr>
            <w:r>
              <w:rPr>
                <w:rFonts w:ascii="Arial" w:cs="Arial" w:eastAsia="Arial" w:hAnsi="Arial"/>
                <w:sz w:val="24"/>
                <w:szCs w:val="24"/>
                <w:color w:val="auto"/>
              </w:rPr>
              <w:t>Date of Event Requiring Statement</w:t>
            </w:r>
          </w:p>
        </w:tc>
        <w:tc>
          <w:tcPr>
            <w:tcW w:w="21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40"/>
        </w:trPr>
        <w:tc>
          <w:tcPr>
            <w:tcW w:w="4380" w:type="dxa"/>
            <w:vAlign w:val="bottom"/>
          </w:tcPr>
          <w:p>
            <w:pPr>
              <w:spacing w:after="0"/>
              <w:rPr>
                <w:sz w:val="20"/>
                <w:szCs w:val="20"/>
                <w:color w:val="auto"/>
              </w:rPr>
            </w:pPr>
            <w:r>
              <w:rPr>
                <w:rFonts w:ascii="Arial" w:cs="Arial" w:eastAsia="Arial" w:hAnsi="Arial"/>
                <w:sz w:val="20"/>
                <w:szCs w:val="20"/>
                <w:color w:val="auto"/>
              </w:rPr>
              <w:t>(Month/Day/Year):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September 15, 2021</w:t>
            </w:r>
          </w:p>
        </w:tc>
      </w:tr>
      <w:tr>
        <w:trPr>
          <w:trHeight w:val="256"/>
        </w:trPr>
        <w:tc>
          <w:tcPr>
            <w:tcW w:w="4380" w:type="dxa"/>
            <w:vAlign w:val="bottom"/>
          </w:tcPr>
          <w:p>
            <w:pPr>
              <w:spacing w:after="0"/>
              <w:rPr>
                <w:sz w:val="20"/>
                <w:szCs w:val="20"/>
                <w:color w:val="auto"/>
              </w:rPr>
            </w:pPr>
            <w:r>
              <w:rPr>
                <w:rFonts w:ascii="Arial" w:cs="Arial" w:eastAsia="Arial" w:hAnsi="Arial"/>
                <w:sz w:val="20"/>
                <w:szCs w:val="20"/>
                <w:color w:val="auto"/>
              </w:rPr>
              <w:t>Designated Filer:</w:t>
            </w:r>
          </w:p>
        </w:tc>
        <w:tc>
          <w:tcPr>
            <w:tcW w:w="5120" w:type="dxa"/>
            <w:vAlign w:val="bottom"/>
            <w:gridSpan w:val="2"/>
          </w:tcPr>
          <w:p>
            <w:pPr>
              <w:ind w:left="1100"/>
              <w:spacing w:after="0"/>
              <w:rPr>
                <w:sz w:val="20"/>
                <w:szCs w:val="20"/>
                <w:color w:val="auto"/>
              </w:rPr>
            </w:pPr>
            <w:r>
              <w:rPr>
                <w:rFonts w:ascii="Arial" w:cs="Arial" w:eastAsia="Arial" w:hAnsi="Arial"/>
                <w:sz w:val="20"/>
                <w:szCs w:val="20"/>
                <w:color w:val="auto"/>
              </w:rPr>
              <w:t>Advent International Corporation</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GP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By: Advent International Corporation, its Sole Member</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469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9979"/>
          </w:cols>
          <w:pgMar w:left="480" w:top="89" w:right="1440" w:bottom="1440" w:gutter="0" w:footer="0" w:header="0"/>
        </w:sectPr>
      </w:pPr>
    </w:p>
    <w:bookmarkStart w:id="41" w:name="page42"/>
    <w:bookmarkEnd w:id="41"/>
    <w:p>
      <w:pPr>
        <w:ind w:left="4380"/>
        <w:spacing w:after="0"/>
        <w:rPr>
          <w:sz w:val="20"/>
          <w:szCs w:val="20"/>
          <w:color w:val="auto"/>
        </w:rPr>
      </w:pPr>
      <w:r>
        <w:rPr>
          <w:rFonts w:ascii="Arial" w:cs="Arial" w:eastAsia="Arial" w:hAnsi="Arial"/>
          <w:sz w:val="22"/>
          <w:szCs w:val="22"/>
          <w:u w:val="single" w:color="auto"/>
          <w:color w:val="auto"/>
        </w:rPr>
        <w:t>Joint Filer Information</w:t>
      </w:r>
    </w:p>
    <w:p>
      <w:pPr>
        <w:sectPr>
          <w:pgSz w:w="11900" w:h="16838" w:orient="portrait"/>
          <w:cols w:equalWidth="0" w:num="1">
            <w:col w:w="9979"/>
          </w:cols>
          <w:pgMar w:left="480" w:top="116" w:right="1440"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Name of Joint Filer: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Address of Joint Filer: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Relationship of Joint Filer to Issuer: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Issuer Name and Ticker or Trading Symbol:</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color w:val="auto"/>
        </w:rPr>
        <w:t>Date of Event Requiring Statement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(Month/Day/Year):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Designated Filer:</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Signature:</w:t>
      </w:r>
    </w:p>
    <w:p>
      <w:pPr>
        <w:spacing w:after="0" w:line="280" w:lineRule="exact"/>
        <w:rPr>
          <w:sz w:val="20"/>
          <w:szCs w:val="20"/>
          <w:color w:val="auto"/>
        </w:rPr>
      </w:pPr>
    </w:p>
    <w:p>
      <w:pPr>
        <w:ind w:right="340"/>
        <w:spacing w:after="0" w:line="335" w:lineRule="auto"/>
        <w:rPr>
          <w:sz w:val="20"/>
          <w:szCs w:val="20"/>
          <w:color w:val="auto"/>
        </w:rPr>
      </w:pPr>
      <w:r>
        <w:rPr>
          <w:rFonts w:ascii="Arial" w:cs="Arial" w:eastAsia="Arial" w:hAnsi="Arial"/>
          <w:sz w:val="18"/>
          <w:szCs w:val="18"/>
          <w:color w:val="auto"/>
        </w:rPr>
        <w:t>SUNLEY HOUSE CAPITAL MANAGEMENT LLC By: Advent International Corporation, its Sole Member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47789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3477895" cy="1905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Name:Neil Crawford</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 Fund Administration</w:t>
      </w:r>
    </w:p>
    <w:p>
      <w:pPr>
        <w:spacing w:after="0" w:line="256"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September 15, 2021</w:t>
      </w:r>
    </w:p>
    <w:p>
      <w:pPr>
        <w:spacing w:after="0" w:line="14" w:lineRule="exact"/>
        <w:rPr>
          <w:sz w:val="20"/>
          <w:szCs w:val="20"/>
          <w:color w:val="auto"/>
        </w:rPr>
      </w:pPr>
    </w:p>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Sunley House Capital Management LLC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c/o Advent International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 800 Boylston Street, Suite 3300</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Boston, MA 02199-8069</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10% Owner, Director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Definitive Healthcare Corp. [ DH ]</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September 15, 2021</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Advent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2398395</wp:posOffset>
            </wp:positionV>
            <wp:extent cx="69469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2">
        <w:col w:w="4760" w:space="720"/>
        <w:col w:w="4499"/>
      </w:cols>
      <w:pgMar w:left="480" w:top="1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Roman"/>
      <w:start w:val="24"/>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9"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 Type="http://schemas.openxmlformats.org/officeDocument/2006/relationships/hyperlink" Target="http://www.sec.gov/cgi-bin/browse-edgar?action=getcompany&amp;CIK=0001034196" TargetMode="External"/><Relationship Id="rId11" Type="http://schemas.openxmlformats.org/officeDocument/2006/relationships/hyperlink" Target="http://www.sec.gov/cgi-bin/browse-edgar?action=getcompany&amp;CIK=0001861795" TargetMode="External"/><Relationship Id="rId12" Type="http://schemas.openxmlformats.org/officeDocument/2006/relationships/hyperlink" Target="http://www.sec.gov/cgi-bin/browse-edgar?action=getcompany&amp;CIK=0001882492" TargetMode="External"/><Relationship Id="rId14" Type="http://schemas.openxmlformats.org/officeDocument/2006/relationships/hyperlink" Target="http://www.sec.gov/cgi-bin/browse-edgar?action=getcompany&amp;CIK=0001882491" TargetMode="External"/><Relationship Id="rId15" Type="http://schemas.openxmlformats.org/officeDocument/2006/relationships/hyperlink" Target="http://www.sec.gov/cgi-bin/browse-edgar?action=getcompany&amp;CIK=0001775805" TargetMode="External"/><Relationship Id="rId16" Type="http://schemas.openxmlformats.org/officeDocument/2006/relationships/hyperlink" Target="http://www.sec.gov/cgi-bin/browse-edgar?action=getcompany&amp;CIK=0001882501" TargetMode="External"/><Relationship Id="rId17" Type="http://schemas.openxmlformats.org/officeDocument/2006/relationships/hyperlink" Target="http://www.sec.gov/cgi-bin/browse-edgar?action=getcompany&amp;CIK=0001780378" TargetMode="External"/><Relationship Id="rId18" Type="http://schemas.openxmlformats.org/officeDocument/2006/relationships/hyperlink" Target="http://www.sec.gov/cgi-bin/browse-edgar?action=getcompany&amp;CIK=0001780379" TargetMode="External"/><Relationship Id="rId20" Type="http://schemas.openxmlformats.org/officeDocument/2006/relationships/hyperlink" Target="http://www.sec.gov/cgi-bin/browse-edgar?action=getcompany&amp;CIK=0001780380" TargetMode="External"/><Relationship Id="rId21" Type="http://schemas.openxmlformats.org/officeDocument/2006/relationships/hyperlink" Target="http://www.sec.gov/cgi-bin/browse-edgar?action=getcompany&amp;CIK=00017803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2021-09-15T19:55:20Z</dcterms:created>
  <dcterms:modified xsi:type="dcterms:W3CDTF">2021-09-15T19:55:20Z</dcterms:modified>
</cp:coreProperties>
</file>