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Maack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DEFINITIVE HEALTHCARE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492 OLD CONNECTICUT PATH, 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FRAMINGHAM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Definitive Healthcare Corp.</w:t>
              </w:r>
            </w:hyperlink>
            <w:r>
              <w:rPr/>
              <w:t xml:space="preserve"> [ </w:t>
            </w:r>
            <w:r>
              <w:rPr>
                <w:rFonts w:ascii="Times;serif" w:hAnsi="Times;serif"/>
                <w:color w:val="0000FF"/>
                <w:sz w:val="24"/>
                <w:shd w:fill="FFFFFF" w:val="clear"/>
              </w:rPr>
              <w:t>DH</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11/03/2023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11/03/2023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40,887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7.27</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505,416</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represents the withholding of shares by the issuer to satisfy the reporting person's tax withholding obligations in connection with the vesting and settlement of previously reported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Ruderman,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47395" TargetMode="External"/><Relationship Id="rId4" Type="http://schemas.openxmlformats.org/officeDocument/2006/relationships/hyperlink" Target="http://www.sec.gov/cgi-bin/browse-edgar?action=getcompany&amp;CIK=000186179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3295</Characters>
  <CharactersWithSpaces>3828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