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180" w:type="dxa"/>
            <w:vAlign w:val="bottom"/>
          </w:tcPr>
          <w:p>
            <w:pPr>
              <w:jc w:val="right"/>
              <w:ind w:right="104"/>
              <w:spacing w:after="0"/>
              <w:rPr>
                <w:sz w:val="20"/>
                <w:szCs w:val="20"/>
                <w:color w:val="auto"/>
              </w:rPr>
            </w:pPr>
            <w:r>
              <w:rPr>
                <w:rFonts w:ascii="Arial" w:cs="Arial" w:eastAsia="Arial" w:hAnsi="Arial"/>
                <w:sz w:val="7"/>
                <w:szCs w:val="7"/>
                <w:color w:val="auto"/>
                <w:w w:val="71"/>
              </w:rPr>
              <w:t>*</w:t>
            </w:r>
          </w:p>
        </w:tc>
        <w:tc>
          <w:tcPr>
            <w:tcW w:w="14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vMerge w:val="restart"/>
          </w:tcPr>
          <w:p>
            <w:pPr>
              <w:ind w:left="12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100" w:type="dxa"/>
            <w:vAlign w:val="bottom"/>
            <w:gridSpan w:val="4"/>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ADVENT INTERNATIONAL</w:t>
              </w:r>
            </w:hyperlink>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100" w:type="dxa"/>
            <w:vAlign w:val="bottom"/>
            <w:gridSpan w:val="4"/>
            <w:vMerge w:val="continue"/>
          </w:tcPr>
          <w:p>
            <w:pPr>
              <w:spacing w:after="0"/>
              <w:rPr>
                <w:sz w:val="13"/>
                <w:szCs w:val="13"/>
                <w:color w:val="auto"/>
              </w:rPr>
            </w:pPr>
          </w:p>
        </w:tc>
        <w:tc>
          <w:tcPr>
            <w:tcW w:w="1480" w:type="dxa"/>
            <w:vAlign w:val="bottom"/>
          </w:tcPr>
          <w:p>
            <w:pPr>
              <w:ind w:left="12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80" w:type="dxa"/>
            <w:vAlign w:val="bottom"/>
            <w:tcBorders>
              <w:top w:val="single" w:sz="8" w:color="0000EE"/>
              <w:bottom w:val="single" w:sz="8" w:color="0000EE"/>
            </w:tcBorders>
          </w:tcPr>
          <w:p>
            <w:pPr>
              <w:spacing w:after="0" w:line="250" w:lineRule="exact"/>
              <w:rPr>
                <w:rFonts w:ascii="Arial" w:cs="Arial" w:eastAsia="Arial" w:hAnsi="Arial"/>
                <w:sz w:val="24"/>
                <w:szCs w:val="24"/>
                <w:color w:val="0000EE"/>
                <w:w w:val="94"/>
              </w:rPr>
            </w:pPr>
            <w:hyperlink r:id="rId10">
              <w:r>
                <w:rPr>
                  <w:rFonts w:ascii="Arial" w:cs="Arial" w:eastAsia="Arial" w:hAnsi="Arial"/>
                  <w:sz w:val="24"/>
                  <w:szCs w:val="24"/>
                  <w:color w:val="0000EE"/>
                  <w:w w:val="94"/>
                </w:rPr>
                <w:t>CORP/MA</w:t>
              </w:r>
            </w:hyperlink>
          </w:p>
        </w:tc>
        <w:tc>
          <w:tcPr>
            <w:tcW w:w="170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ind w:left="120"/>
              <w:spacing w:after="0"/>
              <w:rPr>
                <w:sz w:val="20"/>
                <w:szCs w:val="20"/>
                <w:color w:val="auto"/>
              </w:rPr>
            </w:pPr>
            <w:r>
              <w:rPr>
                <w:rFonts w:ascii="Arial" w:cs="Arial" w:eastAsia="Arial" w:hAnsi="Arial"/>
                <w:sz w:val="20"/>
                <w:szCs w:val="20"/>
                <w:color w:val="0000FF"/>
              </w:rPr>
              <w:t>09/15/2021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0"/>
          <w:szCs w:val="20"/>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Definitive Healthcare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DH</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85" w:lineRule="exact"/>
        <w:rPr>
          <w:sz w:val="20"/>
          <w:szCs w:val="20"/>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25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PRUDENTIAL TOWER</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18"/>
          <w:szCs w:val="18"/>
          <w:color w:val="0000FF"/>
        </w:rPr>
        <w:t>800 BOYLSTON STREET, SUITE</w:t>
      </w:r>
    </w:p>
    <w:p>
      <w:pPr>
        <w:spacing w:after="0" w:line="41"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3300</w:t>
      </w:r>
    </w:p>
    <w:p>
      <w:pPr>
        <w:spacing w:after="0" w:line="327"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15"/>
                <w:szCs w:val="15"/>
                <w:color w:val="auto"/>
              </w:rPr>
            </w:pPr>
          </w:p>
        </w:tc>
      </w:tr>
      <w:tr>
        <w:trPr>
          <w:trHeight w:val="269"/>
        </w:trPr>
        <w:tc>
          <w:tcPr>
            <w:tcW w:w="1740" w:type="dxa"/>
            <w:vAlign w:val="bottom"/>
          </w:tcPr>
          <w:p>
            <w:pPr>
              <w:ind w:left="40"/>
              <w:spacing w:after="0"/>
              <w:rPr>
                <w:sz w:val="20"/>
                <w:szCs w:val="20"/>
                <w:color w:val="auto"/>
              </w:rPr>
            </w:pPr>
            <w:r>
              <w:rPr>
                <w:rFonts w:ascii="Arial" w:cs="Arial" w:eastAsia="Arial" w:hAnsi="Arial"/>
                <w:sz w:val="20"/>
                <w:szCs w:val="20"/>
                <w:color w:val="0000FF"/>
              </w:rPr>
              <w:t>BOSTON   MA</w:t>
            </w:r>
          </w:p>
        </w:tc>
        <w:tc>
          <w:tcPr>
            <w:tcW w:w="1300" w:type="dxa"/>
            <w:vAlign w:val="bottom"/>
          </w:tcPr>
          <w:p>
            <w:pPr>
              <w:jc w:val="right"/>
              <w:spacing w:after="0"/>
              <w:rPr>
                <w:sz w:val="20"/>
                <w:szCs w:val="20"/>
                <w:color w:val="auto"/>
              </w:rPr>
            </w:pPr>
            <w:r>
              <w:rPr>
                <w:rFonts w:ascii="Arial" w:cs="Arial" w:eastAsia="Arial" w:hAnsi="Arial"/>
                <w:sz w:val="20"/>
                <w:szCs w:val="20"/>
                <w:color w:val="0000FF"/>
              </w:rPr>
              <w:t>02199-8069</w:t>
            </w:r>
          </w:p>
        </w:tc>
      </w:tr>
    </w:tbl>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172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0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0"/>
          <w:szCs w:val="20"/>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0"/>
          <w:szCs w:val="20"/>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395" w:lineRule="exact"/>
        <w:rPr>
          <w:sz w:val="20"/>
          <w:szCs w:val="20"/>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161"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ind w:left="320"/>
              <w:spacing w:after="0"/>
              <w:rPr>
                <w:sz w:val="20"/>
                <w:szCs w:val="20"/>
                <w:color w:val="auto"/>
              </w:rPr>
            </w:pPr>
            <w:r>
              <w:rPr>
                <w:rFonts w:ascii="Arial" w:cs="Arial" w:eastAsia="Arial" w:hAnsi="Arial"/>
                <w:sz w:val="20"/>
                <w:szCs w:val="20"/>
                <w:color w:val="0000FF"/>
              </w:rPr>
              <w:t>66,093,582</w:t>
            </w:r>
            <w:r>
              <w:rPr>
                <w:rFonts w:ascii="Arial" w:cs="Arial" w:eastAsia="Arial" w:hAnsi="Arial"/>
                <w:sz w:val="25"/>
                <w:szCs w:val="25"/>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I</w:t>
            </w:r>
          </w:p>
        </w:tc>
        <w:tc>
          <w:tcPr>
            <w:tcW w:w="1880" w:type="dxa"/>
            <w:vAlign w:val="bottom"/>
            <w:tcBorders>
              <w:bottom w:val="single" w:sz="8" w:color="2C2C2C"/>
            </w:tcBorders>
            <w:gridSpan w:val="2"/>
          </w:tcPr>
          <w:p>
            <w:pPr>
              <w:ind w:left="600"/>
              <w:spacing w:after="0" w:line="359" w:lineRule="exact"/>
              <w:rPr>
                <w:sz w:val="20"/>
                <w:szCs w:val="20"/>
                <w:color w:val="auto"/>
              </w:rPr>
            </w:pPr>
            <w:r>
              <w:rPr>
                <w:rFonts w:ascii="Arial" w:cs="Arial" w:eastAsia="Arial" w:hAnsi="Arial"/>
                <w:sz w:val="39"/>
                <w:szCs w:val="39"/>
                <w:color w:val="0000FF"/>
                <w:w w:val="76"/>
                <w:vertAlign w:val="subscript"/>
              </w:rPr>
              <w:t>See notes</w:t>
            </w:r>
            <w:r>
              <w:rPr>
                <w:rFonts w:ascii="Arial" w:cs="Arial" w:eastAsia="Arial" w:hAnsi="Arial"/>
                <w:sz w:val="13"/>
                <w:szCs w:val="13"/>
                <w:color w:val="008000"/>
                <w:w w:val="76"/>
              </w:rPr>
              <w:t>(2)(3)(4)</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9"/>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3"/>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840" w:type="dxa"/>
            <w:vAlign w:val="bottom"/>
            <w:vMerge w:val="restart"/>
          </w:tcPr>
          <w:p>
            <w:pPr>
              <w:ind w:left="26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40" w:type="dxa"/>
            <w:vAlign w:val="bottom"/>
          </w:tcPr>
          <w:p>
            <w:pPr>
              <w:ind w:left="26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40" w:type="dxa"/>
            <w:vAlign w:val="bottom"/>
          </w:tcPr>
          <w:p>
            <w:pPr>
              <w:ind w:left="260"/>
              <w:spacing w:after="0" w:line="161"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00" w:type="dxa"/>
            <w:vAlign w:val="bottom"/>
          </w:tcPr>
          <w:p>
            <w:pPr>
              <w:spacing w:after="0"/>
              <w:rPr>
                <w:sz w:val="14"/>
                <w:szCs w:val="14"/>
                <w:color w:val="auto"/>
              </w:rPr>
            </w:pPr>
          </w:p>
        </w:tc>
        <w:tc>
          <w:tcPr>
            <w:tcW w:w="840" w:type="dxa"/>
            <w:vAlign w:val="bottom"/>
          </w:tcPr>
          <w:p>
            <w:pPr>
              <w:ind w:left="26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2"/>
          </w:tcPr>
          <w:p>
            <w:pPr>
              <w:ind w:left="80"/>
              <w:spacing w:after="0"/>
              <w:rPr>
                <w:sz w:val="20"/>
                <w:szCs w:val="20"/>
                <w:color w:val="auto"/>
              </w:rPr>
            </w:pPr>
            <w:r>
              <w:rPr>
                <w:rFonts w:ascii="Arial" w:cs="Arial" w:eastAsia="Arial" w:hAnsi="Arial"/>
                <w:sz w:val="15"/>
                <w:szCs w:val="15"/>
                <w:b w:val="1"/>
                <w:bCs w:val="1"/>
                <w:color w:val="auto"/>
              </w:rPr>
              <w:t>Date</w:t>
            </w:r>
          </w:p>
        </w:tc>
        <w:tc>
          <w:tcPr>
            <w:tcW w:w="16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26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76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ADVENT INTERNATIONAL</w:t>
        </w:r>
      </w:hyperlink>
    </w:p>
    <w:p>
      <w:pPr>
        <w:spacing w:after="0" w:line="1" w:lineRule="exact"/>
        <w:rPr>
          <w:sz w:val="20"/>
          <w:szCs w:val="20"/>
          <w:color w:val="auto"/>
        </w:rPr>
      </w:pP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CORP/MA</w:t>
        </w:r>
      </w:hyperlink>
    </w:p>
    <w:p>
      <w:pPr>
        <w:spacing w:after="0" w:line="357"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280" w:type="dxa"/>
            <w:vAlign w:val="bottom"/>
          </w:tcPr>
          <w:p>
            <w:pPr>
              <w:ind w:left="300"/>
              <w:spacing w:after="0"/>
              <w:rPr>
                <w:sz w:val="20"/>
                <w:szCs w:val="20"/>
                <w:color w:val="auto"/>
              </w:rPr>
            </w:pPr>
            <w:r>
              <w:rPr>
                <w:rFonts w:ascii="Arial" w:cs="Arial" w:eastAsia="Arial" w:hAnsi="Arial"/>
                <w:sz w:val="15"/>
                <w:szCs w:val="15"/>
                <w:color w:val="auto"/>
              </w:rPr>
              <w:t>(First)</w:t>
            </w:r>
          </w:p>
        </w:tc>
        <w:tc>
          <w:tcPr>
            <w:tcW w:w="1740" w:type="dxa"/>
            <w:vAlign w:val="bottom"/>
          </w:tcPr>
          <w:p>
            <w:pPr>
              <w:ind w:left="40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Arial" w:cs="Arial" w:eastAsia="Arial" w:hAnsi="Arial"/>
                <w:sz w:val="20"/>
                <w:szCs w:val="20"/>
                <w:color w:val="0000FF"/>
              </w:rPr>
              <w:t>PRUDENTIAL TOWER</w:t>
            </w:r>
          </w:p>
        </w:tc>
        <w:tc>
          <w:tcPr>
            <w:tcW w:w="174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800 BOYLSTON STREET, SUITE 3300</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80" w:type="dxa"/>
            <w:vAlign w:val="bottom"/>
          </w:tcPr>
          <w:p>
            <w:pPr>
              <w:ind w:left="300"/>
              <w:spacing w:after="0"/>
              <w:rPr>
                <w:sz w:val="20"/>
                <w:szCs w:val="20"/>
                <w:color w:val="auto"/>
              </w:rPr>
            </w:pPr>
            <w:r>
              <w:rPr>
                <w:rFonts w:ascii="Arial" w:cs="Arial" w:eastAsia="Arial" w:hAnsi="Arial"/>
                <w:sz w:val="20"/>
                <w:szCs w:val="20"/>
                <w:color w:val="0000FF"/>
              </w:rPr>
              <w:t>MA</w:t>
            </w:r>
          </w:p>
        </w:tc>
        <w:tc>
          <w:tcPr>
            <w:tcW w:w="1740" w:type="dxa"/>
            <w:vAlign w:val="bottom"/>
          </w:tcPr>
          <w:p>
            <w:pPr>
              <w:ind w:left="400"/>
              <w:spacing w:after="0"/>
              <w:rPr>
                <w:sz w:val="20"/>
                <w:szCs w:val="20"/>
                <w:color w:val="auto"/>
              </w:rPr>
            </w:pPr>
            <w:r>
              <w:rPr>
                <w:rFonts w:ascii="Arial" w:cs="Arial" w:eastAsia="Arial" w:hAnsi="Arial"/>
                <w:sz w:val="20"/>
                <w:szCs w:val="20"/>
                <w:color w:val="0000FF"/>
              </w:rPr>
              <w:t>02199-8069</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80" w:type="dxa"/>
            <w:vAlign w:val="bottom"/>
          </w:tcPr>
          <w:p>
            <w:pPr>
              <w:ind w:left="300"/>
              <w:spacing w:after="0"/>
              <w:rPr>
                <w:sz w:val="20"/>
                <w:szCs w:val="20"/>
                <w:color w:val="auto"/>
              </w:rPr>
            </w:pPr>
            <w:r>
              <w:rPr>
                <w:rFonts w:ascii="Arial" w:cs="Arial" w:eastAsia="Arial" w:hAnsi="Arial"/>
                <w:sz w:val="15"/>
                <w:szCs w:val="15"/>
                <w:color w:val="auto"/>
              </w:rPr>
              <w:t>(State)</w:t>
            </w:r>
          </w:p>
        </w:tc>
        <w:tc>
          <w:tcPr>
            <w:tcW w:w="1740" w:type="dxa"/>
            <w:vAlign w:val="bottom"/>
          </w:tcPr>
          <w:p>
            <w:pPr>
              <w:ind w:left="40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Arial" w:cs="Arial" w:eastAsia="Arial" w:hAnsi="Arial"/>
          <w:sz w:val="24"/>
          <w:szCs w:val="24"/>
          <w:u w:val="single" w:color="auto"/>
          <w:color w:val="0000EE"/>
        </w:rPr>
      </w:pPr>
      <w:hyperlink r:id="rId12">
        <w:r>
          <w:rPr>
            <w:rFonts w:ascii="Arial" w:cs="Arial" w:eastAsia="Arial" w:hAnsi="Arial"/>
            <w:sz w:val="24"/>
            <w:szCs w:val="24"/>
            <w:u w:val="single" w:color="auto"/>
            <w:color w:val="0000EE"/>
          </w:rPr>
          <w:t>Advent Global Technology-A SCSp</w:t>
        </w:r>
      </w:hyperlink>
    </w:p>
    <w:p>
      <w:pPr>
        <w:spacing w:after="0" w:line="357"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PRUDENTIAL TOWER</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800 BOYLSTON STREET, SUITE 3300</w:t>
      </w:r>
    </w:p>
    <w:p>
      <w:pPr>
        <w:spacing w:after="0" w:line="33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10940"/>
          </w:cols>
          <w:pgMar w:left="480" w:top="236" w:right="479" w:bottom="0" w:gutter="0" w:footer="0" w:header="0"/>
          <w:type w:val="continuous"/>
        </w:sectPr>
      </w:pPr>
    </w:p>
    <w:p>
      <w:pPr>
        <w:spacing w:after="0" w:line="29"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20"/>
          <w:szCs w:val="20"/>
          <w:color w:val="0000FF"/>
        </w:rPr>
        <w:t>BOSTON</w:t>
      </w:r>
      <w:r>
        <w:rPr>
          <w:sz w:val="20"/>
          <w:szCs w:val="20"/>
          <w:color w:val="auto"/>
        </w:rPr>
        <w:tab/>
      </w:r>
      <w:r>
        <w:rPr>
          <w:rFonts w:ascii="Arial" w:cs="Arial" w:eastAsia="Arial" w:hAnsi="Arial"/>
          <w:sz w:val="20"/>
          <w:szCs w:val="20"/>
          <w:color w:val="0000FF"/>
        </w:rPr>
        <w:t>MA</w:t>
      </w:r>
      <w:r>
        <w:rPr>
          <w:sz w:val="20"/>
          <w:szCs w:val="20"/>
          <w:color w:val="auto"/>
        </w:rPr>
        <w:tab/>
      </w:r>
      <w:r>
        <w:rPr>
          <w:rFonts w:ascii="Arial" w:cs="Arial" w:eastAsia="Arial" w:hAnsi="Arial"/>
          <w:sz w:val="17"/>
          <w:szCs w:val="17"/>
          <w:color w:val="0000FF"/>
        </w:rPr>
        <w:t>02199-8069</w:t>
      </w:r>
    </w:p>
    <w:p>
      <w:pPr>
        <w:sectPr>
          <w:pgSz w:w="11900" w:h="16838" w:orient="portrait"/>
          <w:cols w:equalWidth="0" w:num="1">
            <w:col w:w="10940"/>
          </w:cols>
          <w:pgMar w:left="480" w:top="236" w:right="479" w:bottom="0" w:gutter="0" w:footer="0" w:header="0"/>
          <w:type w:val="continuous"/>
        </w:sectPr>
      </w:pPr>
    </w:p>
    <w:bookmarkStart w:id="1" w:name="page2"/>
    <w:bookmarkEnd w:id="1"/>
    <w:p>
      <w:pPr>
        <w:spacing w:after="0" w:line="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1052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98445" cy="10520045"/>
                    </a:xfrm>
                    <a:prstGeom prst="rect">
                      <a:avLst/>
                    </a:prstGeom>
                    <a:noFill/>
                  </pic:spPr>
                </pic:pic>
              </a:graphicData>
            </a:graphic>
          </wp:anchor>
        </w:drawing>
      </w:r>
    </w:p>
    <w:p>
      <w:pPr>
        <w:ind w:left="40"/>
        <w:spacing w:after="0"/>
        <w:tabs>
          <w:tab w:leader="none" w:pos="1400" w:val="left"/>
          <w:tab w:leader="none" w:pos="27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40"/>
        <w:spacing w:after="0"/>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Advent Partners AGT Limited Partnership</w:t>
        </w:r>
      </w:hyperlink>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280" w:type="dxa"/>
            <w:vAlign w:val="bottom"/>
          </w:tcPr>
          <w:p>
            <w:pPr>
              <w:ind w:left="300"/>
              <w:spacing w:after="0"/>
              <w:rPr>
                <w:sz w:val="20"/>
                <w:szCs w:val="20"/>
                <w:color w:val="auto"/>
              </w:rPr>
            </w:pPr>
            <w:r>
              <w:rPr>
                <w:rFonts w:ascii="Arial" w:cs="Arial" w:eastAsia="Arial" w:hAnsi="Arial"/>
                <w:sz w:val="15"/>
                <w:szCs w:val="15"/>
                <w:color w:val="auto"/>
              </w:rPr>
              <w:t>(First)</w:t>
            </w:r>
          </w:p>
        </w:tc>
        <w:tc>
          <w:tcPr>
            <w:tcW w:w="1740" w:type="dxa"/>
            <w:vAlign w:val="bottom"/>
          </w:tcPr>
          <w:p>
            <w:pPr>
              <w:ind w:left="40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Arial" w:cs="Arial" w:eastAsia="Arial" w:hAnsi="Arial"/>
                <w:sz w:val="20"/>
                <w:szCs w:val="20"/>
                <w:color w:val="0000FF"/>
              </w:rPr>
              <w:t>PRUDENTIAL TOWER</w:t>
            </w:r>
          </w:p>
        </w:tc>
        <w:tc>
          <w:tcPr>
            <w:tcW w:w="174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800 BOYLSTON STREET, SUITE 3300</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80" w:type="dxa"/>
            <w:vAlign w:val="bottom"/>
          </w:tcPr>
          <w:p>
            <w:pPr>
              <w:ind w:left="300"/>
              <w:spacing w:after="0"/>
              <w:rPr>
                <w:sz w:val="20"/>
                <w:szCs w:val="20"/>
                <w:color w:val="auto"/>
              </w:rPr>
            </w:pPr>
            <w:r>
              <w:rPr>
                <w:rFonts w:ascii="Arial" w:cs="Arial" w:eastAsia="Arial" w:hAnsi="Arial"/>
                <w:sz w:val="20"/>
                <w:szCs w:val="20"/>
                <w:color w:val="0000FF"/>
              </w:rPr>
              <w:t>MA</w:t>
            </w:r>
          </w:p>
        </w:tc>
        <w:tc>
          <w:tcPr>
            <w:tcW w:w="1740" w:type="dxa"/>
            <w:vAlign w:val="bottom"/>
          </w:tcPr>
          <w:p>
            <w:pPr>
              <w:ind w:left="400"/>
              <w:spacing w:after="0"/>
              <w:rPr>
                <w:sz w:val="20"/>
                <w:szCs w:val="20"/>
                <w:color w:val="auto"/>
              </w:rPr>
            </w:pPr>
            <w:r>
              <w:rPr>
                <w:rFonts w:ascii="Arial" w:cs="Arial" w:eastAsia="Arial" w:hAnsi="Arial"/>
                <w:sz w:val="20"/>
                <w:szCs w:val="20"/>
                <w:color w:val="0000FF"/>
              </w:rPr>
              <w:t>02199-8069</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80" w:type="dxa"/>
            <w:vAlign w:val="bottom"/>
          </w:tcPr>
          <w:p>
            <w:pPr>
              <w:ind w:left="300"/>
              <w:spacing w:after="0"/>
              <w:rPr>
                <w:sz w:val="20"/>
                <w:szCs w:val="20"/>
                <w:color w:val="auto"/>
              </w:rPr>
            </w:pPr>
            <w:r>
              <w:rPr>
                <w:rFonts w:ascii="Arial" w:cs="Arial" w:eastAsia="Arial" w:hAnsi="Arial"/>
                <w:sz w:val="15"/>
                <w:szCs w:val="15"/>
                <w:color w:val="auto"/>
              </w:rPr>
              <w:t>(State)</w:t>
            </w:r>
          </w:p>
        </w:tc>
        <w:tc>
          <w:tcPr>
            <w:tcW w:w="1740" w:type="dxa"/>
            <w:vAlign w:val="bottom"/>
          </w:tcPr>
          <w:p>
            <w:pPr>
              <w:ind w:left="40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40"/>
        <w:spacing w:after="0" w:line="234" w:lineRule="auto"/>
        <w:rPr>
          <w:rFonts w:ascii="Arial" w:cs="Arial" w:eastAsia="Arial" w:hAnsi="Arial"/>
          <w:sz w:val="24"/>
          <w:szCs w:val="24"/>
          <w:u w:val="single" w:color="auto"/>
          <w:color w:val="0000EE"/>
        </w:rPr>
      </w:pPr>
      <w:hyperlink r:id="rId15">
        <w:r>
          <w:rPr>
            <w:rFonts w:ascii="Arial" w:cs="Arial" w:eastAsia="Arial" w:hAnsi="Arial"/>
            <w:sz w:val="24"/>
            <w:szCs w:val="24"/>
            <w:u w:val="single" w:color="auto"/>
            <w:color w:val="0000EE"/>
          </w:rPr>
          <w:t>Advent Partners AGT-A Limited</w:t>
        </w:r>
      </w:hyperlink>
    </w:p>
    <w:p>
      <w:pPr>
        <w:spacing w:after="0" w:line="1" w:lineRule="exact"/>
        <w:rPr>
          <w:sz w:val="20"/>
          <w:szCs w:val="20"/>
          <w:color w:val="auto"/>
        </w:rPr>
      </w:pPr>
    </w:p>
    <w:p>
      <w:pPr>
        <w:ind w:left="40"/>
        <w:spacing w:after="0"/>
        <w:rPr>
          <w:rFonts w:ascii="Arial" w:cs="Arial" w:eastAsia="Arial" w:hAnsi="Arial"/>
          <w:sz w:val="24"/>
          <w:szCs w:val="24"/>
          <w:u w:val="single" w:color="auto"/>
          <w:color w:val="0000EE"/>
        </w:rPr>
      </w:pPr>
      <w:hyperlink r:id="rId15">
        <w:r>
          <w:rPr>
            <w:rFonts w:ascii="Arial" w:cs="Arial" w:eastAsia="Arial" w:hAnsi="Arial"/>
            <w:sz w:val="24"/>
            <w:szCs w:val="24"/>
            <w:u w:val="single" w:color="auto"/>
            <w:color w:val="0000EE"/>
          </w:rPr>
          <w:t>Partnership</w:t>
        </w:r>
      </w:hyperlink>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280" w:type="dxa"/>
            <w:vAlign w:val="bottom"/>
          </w:tcPr>
          <w:p>
            <w:pPr>
              <w:ind w:left="300"/>
              <w:spacing w:after="0"/>
              <w:rPr>
                <w:sz w:val="20"/>
                <w:szCs w:val="20"/>
                <w:color w:val="auto"/>
              </w:rPr>
            </w:pPr>
            <w:r>
              <w:rPr>
                <w:rFonts w:ascii="Arial" w:cs="Arial" w:eastAsia="Arial" w:hAnsi="Arial"/>
                <w:sz w:val="15"/>
                <w:szCs w:val="15"/>
                <w:color w:val="auto"/>
              </w:rPr>
              <w:t>(First)</w:t>
            </w:r>
          </w:p>
        </w:tc>
        <w:tc>
          <w:tcPr>
            <w:tcW w:w="1740" w:type="dxa"/>
            <w:vAlign w:val="bottom"/>
          </w:tcPr>
          <w:p>
            <w:pPr>
              <w:ind w:left="40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Arial" w:cs="Arial" w:eastAsia="Arial" w:hAnsi="Arial"/>
                <w:sz w:val="20"/>
                <w:szCs w:val="20"/>
                <w:color w:val="0000FF"/>
              </w:rPr>
              <w:t>PRUDENTIAL TOWER</w:t>
            </w:r>
          </w:p>
        </w:tc>
        <w:tc>
          <w:tcPr>
            <w:tcW w:w="174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800 BOYLSTON STREET, SUITE 3300</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80" w:type="dxa"/>
            <w:vAlign w:val="bottom"/>
          </w:tcPr>
          <w:p>
            <w:pPr>
              <w:ind w:left="300"/>
              <w:spacing w:after="0"/>
              <w:rPr>
                <w:sz w:val="20"/>
                <w:szCs w:val="20"/>
                <w:color w:val="auto"/>
              </w:rPr>
            </w:pPr>
            <w:r>
              <w:rPr>
                <w:rFonts w:ascii="Arial" w:cs="Arial" w:eastAsia="Arial" w:hAnsi="Arial"/>
                <w:sz w:val="20"/>
                <w:szCs w:val="20"/>
                <w:color w:val="0000FF"/>
              </w:rPr>
              <w:t>MA</w:t>
            </w:r>
          </w:p>
        </w:tc>
        <w:tc>
          <w:tcPr>
            <w:tcW w:w="1740" w:type="dxa"/>
            <w:vAlign w:val="bottom"/>
          </w:tcPr>
          <w:p>
            <w:pPr>
              <w:ind w:left="400"/>
              <w:spacing w:after="0"/>
              <w:rPr>
                <w:sz w:val="20"/>
                <w:szCs w:val="20"/>
                <w:color w:val="auto"/>
              </w:rPr>
            </w:pPr>
            <w:r>
              <w:rPr>
                <w:rFonts w:ascii="Arial" w:cs="Arial" w:eastAsia="Arial" w:hAnsi="Arial"/>
                <w:sz w:val="20"/>
                <w:szCs w:val="20"/>
                <w:color w:val="0000FF"/>
              </w:rPr>
              <w:t>02199-8069</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80" w:type="dxa"/>
            <w:vAlign w:val="bottom"/>
          </w:tcPr>
          <w:p>
            <w:pPr>
              <w:ind w:left="300"/>
              <w:spacing w:after="0"/>
              <w:rPr>
                <w:sz w:val="20"/>
                <w:szCs w:val="20"/>
                <w:color w:val="auto"/>
              </w:rPr>
            </w:pPr>
            <w:r>
              <w:rPr>
                <w:rFonts w:ascii="Arial" w:cs="Arial" w:eastAsia="Arial" w:hAnsi="Arial"/>
                <w:sz w:val="15"/>
                <w:szCs w:val="15"/>
                <w:color w:val="auto"/>
              </w:rPr>
              <w:t>(State)</w:t>
            </w:r>
          </w:p>
        </w:tc>
        <w:tc>
          <w:tcPr>
            <w:tcW w:w="1740" w:type="dxa"/>
            <w:vAlign w:val="bottom"/>
          </w:tcPr>
          <w:p>
            <w:pPr>
              <w:ind w:left="40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40"/>
        <w:spacing w:after="0" w:line="234" w:lineRule="auto"/>
        <w:rPr>
          <w:rFonts w:ascii="Arial" w:cs="Arial" w:eastAsia="Arial" w:hAnsi="Arial"/>
          <w:sz w:val="24"/>
          <w:szCs w:val="24"/>
          <w:u w:val="single" w:color="auto"/>
          <w:color w:val="0000EE"/>
        </w:rPr>
      </w:pPr>
      <w:hyperlink r:id="rId16">
        <w:r>
          <w:rPr>
            <w:rFonts w:ascii="Arial" w:cs="Arial" w:eastAsia="Arial" w:hAnsi="Arial"/>
            <w:sz w:val="24"/>
            <w:szCs w:val="24"/>
            <w:u w:val="single" w:color="auto"/>
            <w:color w:val="0000EE"/>
          </w:rPr>
          <w:t>Advent Partners AGT Cayman Limited</w:t>
        </w:r>
      </w:hyperlink>
    </w:p>
    <w:p>
      <w:pPr>
        <w:spacing w:after="0" w:line="1" w:lineRule="exact"/>
        <w:rPr>
          <w:sz w:val="20"/>
          <w:szCs w:val="20"/>
          <w:color w:val="auto"/>
        </w:rPr>
      </w:pPr>
    </w:p>
    <w:p>
      <w:pPr>
        <w:ind w:left="40"/>
        <w:spacing w:after="0"/>
        <w:rPr>
          <w:rFonts w:ascii="Arial" w:cs="Arial" w:eastAsia="Arial" w:hAnsi="Arial"/>
          <w:sz w:val="24"/>
          <w:szCs w:val="24"/>
          <w:u w:val="single" w:color="auto"/>
          <w:color w:val="0000EE"/>
        </w:rPr>
      </w:pPr>
      <w:hyperlink r:id="rId16">
        <w:r>
          <w:rPr>
            <w:rFonts w:ascii="Arial" w:cs="Arial" w:eastAsia="Arial" w:hAnsi="Arial"/>
            <w:sz w:val="24"/>
            <w:szCs w:val="24"/>
            <w:u w:val="single" w:color="auto"/>
            <w:color w:val="0000EE"/>
          </w:rPr>
          <w:t>Partnership</w:t>
        </w:r>
      </w:hyperlink>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280" w:type="dxa"/>
            <w:vAlign w:val="bottom"/>
          </w:tcPr>
          <w:p>
            <w:pPr>
              <w:ind w:left="300"/>
              <w:spacing w:after="0"/>
              <w:rPr>
                <w:sz w:val="20"/>
                <w:szCs w:val="20"/>
                <w:color w:val="auto"/>
              </w:rPr>
            </w:pPr>
            <w:r>
              <w:rPr>
                <w:rFonts w:ascii="Arial" w:cs="Arial" w:eastAsia="Arial" w:hAnsi="Arial"/>
                <w:sz w:val="15"/>
                <w:szCs w:val="15"/>
                <w:color w:val="auto"/>
              </w:rPr>
              <w:t>(First)</w:t>
            </w:r>
          </w:p>
        </w:tc>
        <w:tc>
          <w:tcPr>
            <w:tcW w:w="1740" w:type="dxa"/>
            <w:vAlign w:val="bottom"/>
          </w:tcPr>
          <w:p>
            <w:pPr>
              <w:ind w:left="40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Arial" w:cs="Arial" w:eastAsia="Arial" w:hAnsi="Arial"/>
                <w:sz w:val="20"/>
                <w:szCs w:val="20"/>
                <w:color w:val="0000FF"/>
              </w:rPr>
              <w:t>PRUDENTIAL TOWER</w:t>
            </w:r>
          </w:p>
        </w:tc>
        <w:tc>
          <w:tcPr>
            <w:tcW w:w="174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800 BOYLSTON STREET, SUITE 3300</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80" w:type="dxa"/>
            <w:vAlign w:val="bottom"/>
          </w:tcPr>
          <w:p>
            <w:pPr>
              <w:ind w:left="300"/>
              <w:spacing w:after="0"/>
              <w:rPr>
                <w:sz w:val="20"/>
                <w:szCs w:val="20"/>
                <w:color w:val="auto"/>
              </w:rPr>
            </w:pPr>
            <w:r>
              <w:rPr>
                <w:rFonts w:ascii="Arial" w:cs="Arial" w:eastAsia="Arial" w:hAnsi="Arial"/>
                <w:sz w:val="20"/>
                <w:szCs w:val="20"/>
                <w:color w:val="0000FF"/>
              </w:rPr>
              <w:t>MA</w:t>
            </w:r>
          </w:p>
        </w:tc>
        <w:tc>
          <w:tcPr>
            <w:tcW w:w="1740" w:type="dxa"/>
            <w:vAlign w:val="bottom"/>
          </w:tcPr>
          <w:p>
            <w:pPr>
              <w:ind w:left="400"/>
              <w:spacing w:after="0"/>
              <w:rPr>
                <w:sz w:val="20"/>
                <w:szCs w:val="20"/>
                <w:color w:val="auto"/>
              </w:rPr>
            </w:pPr>
            <w:r>
              <w:rPr>
                <w:rFonts w:ascii="Arial" w:cs="Arial" w:eastAsia="Arial" w:hAnsi="Arial"/>
                <w:sz w:val="20"/>
                <w:szCs w:val="20"/>
                <w:color w:val="0000FF"/>
              </w:rPr>
              <w:t>02199-8069</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80" w:type="dxa"/>
            <w:vAlign w:val="bottom"/>
          </w:tcPr>
          <w:p>
            <w:pPr>
              <w:ind w:left="300"/>
              <w:spacing w:after="0"/>
              <w:rPr>
                <w:sz w:val="20"/>
                <w:szCs w:val="20"/>
                <w:color w:val="auto"/>
              </w:rPr>
            </w:pPr>
            <w:r>
              <w:rPr>
                <w:rFonts w:ascii="Arial" w:cs="Arial" w:eastAsia="Arial" w:hAnsi="Arial"/>
                <w:sz w:val="15"/>
                <w:szCs w:val="15"/>
                <w:color w:val="auto"/>
              </w:rPr>
              <w:t>(State)</w:t>
            </w:r>
          </w:p>
        </w:tc>
        <w:tc>
          <w:tcPr>
            <w:tcW w:w="1740" w:type="dxa"/>
            <w:vAlign w:val="bottom"/>
          </w:tcPr>
          <w:p>
            <w:pPr>
              <w:ind w:left="40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40"/>
        <w:spacing w:after="0" w:line="234" w:lineRule="auto"/>
        <w:rPr>
          <w:rFonts w:ascii="Arial" w:cs="Arial" w:eastAsia="Arial" w:hAnsi="Arial"/>
          <w:sz w:val="24"/>
          <w:szCs w:val="24"/>
          <w:u w:val="single" w:color="auto"/>
          <w:color w:val="0000EE"/>
        </w:rPr>
      </w:pPr>
      <w:hyperlink r:id="rId17">
        <w:r>
          <w:rPr>
            <w:rFonts w:ascii="Arial" w:cs="Arial" w:eastAsia="Arial" w:hAnsi="Arial"/>
            <w:sz w:val="24"/>
            <w:szCs w:val="24"/>
            <w:u w:val="single" w:color="auto"/>
            <w:color w:val="0000EE"/>
          </w:rPr>
          <w:t>Advent Global Technology Strategic</w:t>
        </w:r>
      </w:hyperlink>
    </w:p>
    <w:p>
      <w:pPr>
        <w:spacing w:after="0" w:line="1" w:lineRule="exact"/>
        <w:rPr>
          <w:sz w:val="20"/>
          <w:szCs w:val="20"/>
          <w:color w:val="auto"/>
        </w:rPr>
      </w:pPr>
    </w:p>
    <w:p>
      <w:pPr>
        <w:ind w:left="40"/>
        <w:spacing w:after="0"/>
        <w:rPr>
          <w:rFonts w:ascii="Arial" w:cs="Arial" w:eastAsia="Arial" w:hAnsi="Arial"/>
          <w:sz w:val="24"/>
          <w:szCs w:val="24"/>
          <w:u w:val="single" w:color="auto"/>
          <w:color w:val="0000EE"/>
        </w:rPr>
      </w:pPr>
      <w:hyperlink r:id="rId17">
        <w:r>
          <w:rPr>
            <w:rFonts w:ascii="Arial" w:cs="Arial" w:eastAsia="Arial" w:hAnsi="Arial"/>
            <w:sz w:val="24"/>
            <w:szCs w:val="24"/>
            <w:u w:val="single" w:color="auto"/>
            <w:color w:val="0000EE"/>
          </w:rPr>
          <w:t>Investors Limited Partnership</w:t>
        </w:r>
      </w:hyperlink>
    </w:p>
    <w:p>
      <w:pPr>
        <w:spacing w:after="0" w:line="357" w:lineRule="exact"/>
        <w:rPr>
          <w:sz w:val="20"/>
          <w:szCs w:val="20"/>
          <w:color w:val="auto"/>
        </w:rPr>
      </w:pPr>
    </w:p>
    <w:p>
      <w:pPr>
        <w:ind w:left="40"/>
        <w:spacing w:after="0"/>
        <w:tabs>
          <w:tab w:leader="none" w:pos="1400" w:val="left"/>
          <w:tab w:leader="none" w:pos="27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20"/>
          <w:szCs w:val="20"/>
          <w:color w:val="0000FF"/>
        </w:rPr>
        <w:t>PRUDENTIAL TOWER</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20"/>
          <w:szCs w:val="20"/>
          <w:color w:val="0000FF"/>
        </w:rPr>
        <w:t>800 BOYLSTON STREET, SUITE 3300</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20" w:type="dxa"/>
            <w:vAlign w:val="bottom"/>
          </w:tcPr>
          <w:p>
            <w:pPr>
              <w:ind w:left="300"/>
              <w:spacing w:after="0"/>
              <w:rPr>
                <w:sz w:val="20"/>
                <w:szCs w:val="20"/>
                <w:color w:val="auto"/>
              </w:rPr>
            </w:pPr>
            <w:r>
              <w:rPr>
                <w:rFonts w:ascii="Arial" w:cs="Arial" w:eastAsia="Arial" w:hAnsi="Arial"/>
                <w:sz w:val="20"/>
                <w:szCs w:val="20"/>
                <w:color w:val="0000FF"/>
              </w:rPr>
              <w:t>MA</w:t>
            </w:r>
          </w:p>
        </w:tc>
        <w:tc>
          <w:tcPr>
            <w:tcW w:w="1800" w:type="dxa"/>
            <w:vAlign w:val="bottom"/>
          </w:tcPr>
          <w:p>
            <w:pPr>
              <w:ind w:left="460"/>
              <w:spacing w:after="0"/>
              <w:rPr>
                <w:sz w:val="20"/>
                <w:szCs w:val="20"/>
                <w:color w:val="auto"/>
              </w:rPr>
            </w:pPr>
            <w:r>
              <w:rPr>
                <w:rFonts w:ascii="Arial" w:cs="Arial" w:eastAsia="Arial" w:hAnsi="Arial"/>
                <w:sz w:val="20"/>
                <w:szCs w:val="20"/>
                <w:color w:val="0000FF"/>
              </w:rPr>
              <w:t>02199-8069</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3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40"/>
        <w:spacing w:after="0" w:line="234" w:lineRule="auto"/>
        <w:rPr>
          <w:rFonts w:ascii="Arial" w:cs="Arial" w:eastAsia="Arial" w:hAnsi="Arial"/>
          <w:sz w:val="24"/>
          <w:szCs w:val="24"/>
          <w:u w:val="single" w:color="auto"/>
          <w:color w:val="0000EE"/>
        </w:rPr>
      </w:pPr>
      <w:hyperlink r:id="rId18">
        <w:r>
          <w:rPr>
            <w:rFonts w:ascii="Arial" w:cs="Arial" w:eastAsia="Arial" w:hAnsi="Arial"/>
            <w:sz w:val="24"/>
            <w:szCs w:val="24"/>
            <w:u w:val="single" w:color="auto"/>
            <w:color w:val="0000EE"/>
          </w:rPr>
          <w:t>Advent Global Technology GP Limited</w:t>
        </w:r>
      </w:hyperlink>
    </w:p>
    <w:p>
      <w:pPr>
        <w:spacing w:after="0" w:line="1" w:lineRule="exact"/>
        <w:rPr>
          <w:sz w:val="20"/>
          <w:szCs w:val="20"/>
          <w:color w:val="auto"/>
        </w:rPr>
      </w:pPr>
    </w:p>
    <w:p>
      <w:pPr>
        <w:ind w:left="40"/>
        <w:spacing w:after="0"/>
        <w:rPr>
          <w:rFonts w:ascii="Arial" w:cs="Arial" w:eastAsia="Arial" w:hAnsi="Arial"/>
          <w:sz w:val="24"/>
          <w:szCs w:val="24"/>
          <w:u w:val="single" w:color="auto"/>
          <w:color w:val="0000EE"/>
        </w:rPr>
      </w:pPr>
      <w:hyperlink r:id="rId18">
        <w:r>
          <w:rPr>
            <w:rFonts w:ascii="Arial" w:cs="Arial" w:eastAsia="Arial" w:hAnsi="Arial"/>
            <w:sz w:val="24"/>
            <w:szCs w:val="24"/>
            <w:u w:val="single" w:color="auto"/>
            <w:color w:val="0000EE"/>
          </w:rPr>
          <w:t>Partnership</w:t>
        </w:r>
      </w:hyperlink>
    </w:p>
    <w:p>
      <w:pPr>
        <w:spacing w:after="0" w:line="357" w:lineRule="exact"/>
        <w:rPr>
          <w:sz w:val="20"/>
          <w:szCs w:val="20"/>
          <w:color w:val="auto"/>
        </w:rPr>
      </w:pPr>
    </w:p>
    <w:p>
      <w:pPr>
        <w:ind w:left="40"/>
        <w:spacing w:after="0"/>
        <w:tabs>
          <w:tab w:leader="none" w:pos="1400" w:val="left"/>
          <w:tab w:leader="none" w:pos="27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20"/>
          <w:szCs w:val="20"/>
          <w:color w:val="0000FF"/>
        </w:rPr>
        <w:t>PRUDENTIAL TOWER</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20"/>
          <w:szCs w:val="20"/>
          <w:color w:val="0000FF"/>
        </w:rPr>
        <w:t>800 BOYLSTON STREET, SUITE 3300</w:t>
      </w:r>
    </w:p>
    <w:p>
      <w:pPr>
        <w:spacing w:after="0" w:line="334" w:lineRule="exact"/>
        <w:rPr>
          <w:sz w:val="20"/>
          <w:szCs w:val="20"/>
          <w:color w:val="auto"/>
        </w:rPr>
      </w:pPr>
    </w:p>
    <w:p>
      <w:pPr>
        <w:spacing w:after="0"/>
        <w:rPr>
          <w:sz w:val="20"/>
          <w:szCs w:val="20"/>
          <w:color w:val="auto"/>
        </w:rPr>
      </w:pPr>
      <w:r>
        <w:rPr>
          <w:rFonts w:ascii="Arial" w:cs="Arial" w:eastAsia="Arial" w:hAnsi="Arial"/>
          <w:sz w:val="15"/>
          <w:szCs w:val="15"/>
          <w:color w:val="auto"/>
        </w:rPr>
        <w:t>(Street)</w:t>
      </w:r>
    </w:p>
    <w:p>
      <w:pPr>
        <w:sectPr>
          <w:pgSz w:w="11900" w:h="16873" w:orient="portrait"/>
          <w:cols w:equalWidth="0" w:num="1">
            <w:col w:w="9879"/>
          </w:cols>
          <w:pgMar w:left="580" w:top="140" w:right="1440" w:bottom="0" w:gutter="0" w:footer="0" w:header="0"/>
        </w:sectPr>
      </w:pPr>
    </w:p>
    <w:p>
      <w:pPr>
        <w:spacing w:after="0" w:line="29" w:lineRule="exact"/>
        <w:rPr>
          <w:sz w:val="20"/>
          <w:szCs w:val="20"/>
          <w:color w:val="auto"/>
        </w:rPr>
      </w:pPr>
    </w:p>
    <w:p>
      <w:pPr>
        <w:ind w:left="40"/>
        <w:spacing w:after="0"/>
        <w:tabs>
          <w:tab w:leader="none" w:pos="1400" w:val="left"/>
          <w:tab w:leader="none" w:pos="2780" w:val="left"/>
        </w:tabs>
        <w:rPr>
          <w:sz w:val="20"/>
          <w:szCs w:val="20"/>
          <w:color w:val="auto"/>
        </w:rPr>
      </w:pPr>
      <w:r>
        <w:rPr>
          <w:rFonts w:ascii="Arial" w:cs="Arial" w:eastAsia="Arial" w:hAnsi="Arial"/>
          <w:sz w:val="20"/>
          <w:szCs w:val="20"/>
          <w:color w:val="0000FF"/>
        </w:rPr>
        <w:t>BOSTON</w:t>
      </w:r>
      <w:r>
        <w:rPr>
          <w:sz w:val="20"/>
          <w:szCs w:val="20"/>
          <w:color w:val="auto"/>
        </w:rPr>
        <w:tab/>
      </w:r>
      <w:r>
        <w:rPr>
          <w:rFonts w:ascii="Arial" w:cs="Arial" w:eastAsia="Arial" w:hAnsi="Arial"/>
          <w:sz w:val="20"/>
          <w:szCs w:val="20"/>
          <w:color w:val="0000FF"/>
        </w:rPr>
        <w:t>MA</w:t>
      </w:r>
      <w:r>
        <w:rPr>
          <w:sz w:val="20"/>
          <w:szCs w:val="20"/>
          <w:color w:val="auto"/>
        </w:rPr>
        <w:tab/>
      </w:r>
      <w:r>
        <w:rPr>
          <w:rFonts w:ascii="Arial" w:cs="Arial" w:eastAsia="Arial" w:hAnsi="Arial"/>
          <w:sz w:val="17"/>
          <w:szCs w:val="17"/>
          <w:color w:val="0000FF"/>
        </w:rPr>
        <w:t>02199-8069</w:t>
      </w:r>
    </w:p>
    <w:p>
      <w:pPr>
        <w:sectPr>
          <w:pgSz w:w="11900" w:h="16873" w:orient="portrait"/>
          <w:cols w:equalWidth="0" w:num="1">
            <w:col w:w="9879"/>
          </w:cols>
          <w:pgMar w:left="580" w:top="140" w:right="1440" w:bottom="0" w:gutter="0" w:footer="0" w:header="0"/>
          <w:type w:val="continuous"/>
        </w:sectPr>
      </w:pPr>
    </w:p>
    <w:bookmarkStart w:id="2" w:name="page3"/>
    <w:bookmarkEnd w:id="2"/>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6454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extLst>
                    </a:blip>
                    <a:srcRect/>
                    <a:stretch>
                      <a:fillRect/>
                    </a:stretch>
                  </pic:blipFill>
                  <pic:spPr bwMode="auto">
                    <a:xfrm>
                      <a:off x="0" y="0"/>
                      <a:ext cx="2798445" cy="6454775"/>
                    </a:xfrm>
                    <a:prstGeom prst="rect">
                      <a:avLst/>
                    </a:prstGeom>
                    <a:noFill/>
                  </pic:spPr>
                </pic:pic>
              </a:graphicData>
            </a:graphic>
          </wp:anchor>
        </w:drawing>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Arial" w:cs="Arial" w:eastAsia="Arial" w:hAnsi="Arial"/>
          <w:sz w:val="24"/>
          <w:szCs w:val="24"/>
          <w:u w:val="single" w:color="auto"/>
          <w:color w:val="0000EE"/>
        </w:rPr>
      </w:pPr>
      <w:hyperlink r:id="rId20">
        <w:r>
          <w:rPr>
            <w:rFonts w:ascii="Arial" w:cs="Arial" w:eastAsia="Arial" w:hAnsi="Arial"/>
            <w:sz w:val="24"/>
            <w:szCs w:val="24"/>
            <w:u w:val="single" w:color="auto"/>
            <w:color w:val="0000EE"/>
          </w:rPr>
          <w:t>Advent Global Technology GP S.a.r.l.</w:t>
        </w:r>
      </w:hyperlink>
    </w:p>
    <w:p>
      <w:pPr>
        <w:spacing w:after="0" w:line="35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280" w:type="dxa"/>
            <w:vAlign w:val="bottom"/>
          </w:tcPr>
          <w:p>
            <w:pPr>
              <w:ind w:left="300"/>
              <w:spacing w:after="0"/>
              <w:rPr>
                <w:sz w:val="20"/>
                <w:szCs w:val="20"/>
                <w:color w:val="auto"/>
              </w:rPr>
            </w:pPr>
            <w:r>
              <w:rPr>
                <w:rFonts w:ascii="Arial" w:cs="Arial" w:eastAsia="Arial" w:hAnsi="Arial"/>
                <w:sz w:val="15"/>
                <w:szCs w:val="15"/>
                <w:color w:val="auto"/>
              </w:rPr>
              <w:t>(First)</w:t>
            </w:r>
          </w:p>
        </w:tc>
        <w:tc>
          <w:tcPr>
            <w:tcW w:w="1740" w:type="dxa"/>
            <w:vAlign w:val="bottom"/>
          </w:tcPr>
          <w:p>
            <w:pPr>
              <w:ind w:left="40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Arial" w:cs="Arial" w:eastAsia="Arial" w:hAnsi="Arial"/>
                <w:sz w:val="20"/>
                <w:szCs w:val="20"/>
                <w:color w:val="0000FF"/>
              </w:rPr>
              <w:t>PRUDENTIAL TOWER</w:t>
            </w:r>
          </w:p>
        </w:tc>
        <w:tc>
          <w:tcPr>
            <w:tcW w:w="174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800 BOYLSTON STREET, SUITE 3300</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80" w:type="dxa"/>
            <w:vAlign w:val="bottom"/>
          </w:tcPr>
          <w:p>
            <w:pPr>
              <w:ind w:left="300"/>
              <w:spacing w:after="0"/>
              <w:rPr>
                <w:sz w:val="20"/>
                <w:szCs w:val="20"/>
                <w:color w:val="auto"/>
              </w:rPr>
            </w:pPr>
            <w:r>
              <w:rPr>
                <w:rFonts w:ascii="Arial" w:cs="Arial" w:eastAsia="Arial" w:hAnsi="Arial"/>
                <w:sz w:val="20"/>
                <w:szCs w:val="20"/>
                <w:color w:val="0000FF"/>
              </w:rPr>
              <w:t>MA</w:t>
            </w:r>
          </w:p>
        </w:tc>
        <w:tc>
          <w:tcPr>
            <w:tcW w:w="1740" w:type="dxa"/>
            <w:vAlign w:val="bottom"/>
          </w:tcPr>
          <w:p>
            <w:pPr>
              <w:ind w:left="400"/>
              <w:spacing w:after="0"/>
              <w:rPr>
                <w:sz w:val="20"/>
                <w:szCs w:val="20"/>
                <w:color w:val="auto"/>
              </w:rPr>
            </w:pPr>
            <w:r>
              <w:rPr>
                <w:rFonts w:ascii="Arial" w:cs="Arial" w:eastAsia="Arial" w:hAnsi="Arial"/>
                <w:sz w:val="20"/>
                <w:szCs w:val="20"/>
                <w:color w:val="0000FF"/>
              </w:rPr>
              <w:t>02199-8069</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80" w:type="dxa"/>
            <w:vAlign w:val="bottom"/>
          </w:tcPr>
          <w:p>
            <w:pPr>
              <w:ind w:left="300"/>
              <w:spacing w:after="0"/>
              <w:rPr>
                <w:sz w:val="20"/>
                <w:szCs w:val="20"/>
                <w:color w:val="auto"/>
              </w:rPr>
            </w:pPr>
            <w:r>
              <w:rPr>
                <w:rFonts w:ascii="Arial" w:cs="Arial" w:eastAsia="Arial" w:hAnsi="Arial"/>
                <w:sz w:val="15"/>
                <w:szCs w:val="15"/>
                <w:color w:val="auto"/>
              </w:rPr>
              <w:t>(State)</w:t>
            </w:r>
          </w:p>
        </w:tc>
        <w:tc>
          <w:tcPr>
            <w:tcW w:w="1740" w:type="dxa"/>
            <w:vAlign w:val="bottom"/>
          </w:tcPr>
          <w:p>
            <w:pPr>
              <w:ind w:left="40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Arial" w:cs="Arial" w:eastAsia="Arial" w:hAnsi="Arial"/>
          <w:sz w:val="24"/>
          <w:szCs w:val="24"/>
          <w:u w:val="single" w:color="auto"/>
          <w:color w:val="0000EE"/>
        </w:rPr>
      </w:pPr>
      <w:hyperlink r:id="rId21">
        <w:r>
          <w:rPr>
            <w:rFonts w:ascii="Arial" w:cs="Arial" w:eastAsia="Arial" w:hAnsi="Arial"/>
            <w:sz w:val="24"/>
            <w:szCs w:val="24"/>
            <w:u w:val="single" w:color="auto"/>
            <w:color w:val="0000EE"/>
          </w:rPr>
          <w:t>AP AGT GP Limited Partnership</w:t>
        </w:r>
      </w:hyperlink>
    </w:p>
    <w:p>
      <w:pPr>
        <w:spacing w:after="0" w:line="35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280" w:type="dxa"/>
            <w:vAlign w:val="bottom"/>
          </w:tcPr>
          <w:p>
            <w:pPr>
              <w:ind w:left="300"/>
              <w:spacing w:after="0"/>
              <w:rPr>
                <w:sz w:val="20"/>
                <w:szCs w:val="20"/>
                <w:color w:val="auto"/>
              </w:rPr>
            </w:pPr>
            <w:r>
              <w:rPr>
                <w:rFonts w:ascii="Arial" w:cs="Arial" w:eastAsia="Arial" w:hAnsi="Arial"/>
                <w:sz w:val="15"/>
                <w:szCs w:val="15"/>
                <w:color w:val="auto"/>
              </w:rPr>
              <w:t>(First)</w:t>
            </w:r>
          </w:p>
        </w:tc>
        <w:tc>
          <w:tcPr>
            <w:tcW w:w="1740" w:type="dxa"/>
            <w:vAlign w:val="bottom"/>
          </w:tcPr>
          <w:p>
            <w:pPr>
              <w:ind w:left="40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Arial" w:cs="Arial" w:eastAsia="Arial" w:hAnsi="Arial"/>
                <w:sz w:val="20"/>
                <w:szCs w:val="20"/>
                <w:color w:val="0000FF"/>
              </w:rPr>
              <w:t>PRUDENTIAL TOWER</w:t>
            </w:r>
          </w:p>
        </w:tc>
        <w:tc>
          <w:tcPr>
            <w:tcW w:w="174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800 BOYLSTON STREET, SUITE 3300</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80" w:type="dxa"/>
            <w:vAlign w:val="bottom"/>
          </w:tcPr>
          <w:p>
            <w:pPr>
              <w:ind w:left="300"/>
              <w:spacing w:after="0"/>
              <w:rPr>
                <w:sz w:val="20"/>
                <w:szCs w:val="20"/>
                <w:color w:val="auto"/>
              </w:rPr>
            </w:pPr>
            <w:r>
              <w:rPr>
                <w:rFonts w:ascii="Arial" w:cs="Arial" w:eastAsia="Arial" w:hAnsi="Arial"/>
                <w:sz w:val="20"/>
                <w:szCs w:val="20"/>
                <w:color w:val="0000FF"/>
              </w:rPr>
              <w:t>MA</w:t>
            </w:r>
          </w:p>
        </w:tc>
        <w:tc>
          <w:tcPr>
            <w:tcW w:w="1740" w:type="dxa"/>
            <w:vAlign w:val="bottom"/>
          </w:tcPr>
          <w:p>
            <w:pPr>
              <w:ind w:left="400"/>
              <w:spacing w:after="0"/>
              <w:rPr>
                <w:sz w:val="20"/>
                <w:szCs w:val="20"/>
                <w:color w:val="auto"/>
              </w:rPr>
            </w:pPr>
            <w:r>
              <w:rPr>
                <w:rFonts w:ascii="Arial" w:cs="Arial" w:eastAsia="Arial" w:hAnsi="Arial"/>
                <w:sz w:val="20"/>
                <w:szCs w:val="20"/>
                <w:color w:val="0000FF"/>
              </w:rPr>
              <w:t>02199-8069</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80" w:type="dxa"/>
            <w:vAlign w:val="bottom"/>
          </w:tcPr>
          <w:p>
            <w:pPr>
              <w:ind w:left="300"/>
              <w:spacing w:after="0"/>
              <w:rPr>
                <w:sz w:val="20"/>
                <w:szCs w:val="20"/>
                <w:color w:val="auto"/>
              </w:rPr>
            </w:pPr>
            <w:r>
              <w:rPr>
                <w:rFonts w:ascii="Arial" w:cs="Arial" w:eastAsia="Arial" w:hAnsi="Arial"/>
                <w:sz w:val="15"/>
                <w:szCs w:val="15"/>
                <w:color w:val="auto"/>
              </w:rPr>
              <w:t>(State)</w:t>
            </w:r>
          </w:p>
        </w:tc>
        <w:tc>
          <w:tcPr>
            <w:tcW w:w="1740" w:type="dxa"/>
            <w:vAlign w:val="bottom"/>
          </w:tcPr>
          <w:p>
            <w:pPr>
              <w:ind w:left="40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Arial" w:cs="Arial" w:eastAsia="Arial" w:hAnsi="Arial"/>
          <w:sz w:val="24"/>
          <w:szCs w:val="24"/>
          <w:u w:val="single" w:color="auto"/>
          <w:color w:val="0000EE"/>
        </w:rPr>
      </w:pPr>
      <w:hyperlink r:id="rId22">
        <w:r>
          <w:rPr>
            <w:rFonts w:ascii="Arial" w:cs="Arial" w:eastAsia="Arial" w:hAnsi="Arial"/>
            <w:sz w:val="24"/>
            <w:szCs w:val="24"/>
            <w:u w:val="single" w:color="auto"/>
            <w:color w:val="0000EE"/>
          </w:rPr>
          <w:t>Advent Global Technology LLC</w:t>
        </w:r>
      </w:hyperlink>
    </w:p>
    <w:p>
      <w:pPr>
        <w:spacing w:after="0" w:line="35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280" w:type="dxa"/>
            <w:vAlign w:val="bottom"/>
          </w:tcPr>
          <w:p>
            <w:pPr>
              <w:ind w:left="300"/>
              <w:spacing w:after="0"/>
              <w:rPr>
                <w:sz w:val="20"/>
                <w:szCs w:val="20"/>
                <w:color w:val="auto"/>
              </w:rPr>
            </w:pPr>
            <w:r>
              <w:rPr>
                <w:rFonts w:ascii="Arial" w:cs="Arial" w:eastAsia="Arial" w:hAnsi="Arial"/>
                <w:sz w:val="15"/>
                <w:szCs w:val="15"/>
                <w:color w:val="auto"/>
              </w:rPr>
              <w:t>(First)</w:t>
            </w:r>
          </w:p>
        </w:tc>
        <w:tc>
          <w:tcPr>
            <w:tcW w:w="1740" w:type="dxa"/>
            <w:vAlign w:val="bottom"/>
          </w:tcPr>
          <w:p>
            <w:pPr>
              <w:ind w:left="40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Arial" w:cs="Arial" w:eastAsia="Arial" w:hAnsi="Arial"/>
                <w:sz w:val="20"/>
                <w:szCs w:val="20"/>
                <w:color w:val="0000FF"/>
              </w:rPr>
              <w:t>PRUDENTIAL TOWER</w:t>
            </w:r>
          </w:p>
        </w:tc>
        <w:tc>
          <w:tcPr>
            <w:tcW w:w="174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800 BOYLSTON STREET, SUITE 3300</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80" w:type="dxa"/>
            <w:vAlign w:val="bottom"/>
          </w:tcPr>
          <w:p>
            <w:pPr>
              <w:ind w:left="300"/>
              <w:spacing w:after="0"/>
              <w:rPr>
                <w:sz w:val="20"/>
                <w:szCs w:val="20"/>
                <w:color w:val="auto"/>
              </w:rPr>
            </w:pPr>
            <w:r>
              <w:rPr>
                <w:rFonts w:ascii="Arial" w:cs="Arial" w:eastAsia="Arial" w:hAnsi="Arial"/>
                <w:sz w:val="20"/>
                <w:szCs w:val="20"/>
                <w:color w:val="0000FF"/>
              </w:rPr>
              <w:t>MA</w:t>
            </w:r>
          </w:p>
        </w:tc>
        <w:tc>
          <w:tcPr>
            <w:tcW w:w="1740" w:type="dxa"/>
            <w:vAlign w:val="bottom"/>
          </w:tcPr>
          <w:p>
            <w:pPr>
              <w:ind w:left="400"/>
              <w:spacing w:after="0"/>
              <w:rPr>
                <w:sz w:val="20"/>
                <w:szCs w:val="20"/>
                <w:color w:val="auto"/>
              </w:rPr>
            </w:pPr>
            <w:r>
              <w:rPr>
                <w:rFonts w:ascii="Arial" w:cs="Arial" w:eastAsia="Arial" w:hAnsi="Arial"/>
                <w:sz w:val="20"/>
                <w:szCs w:val="20"/>
                <w:color w:val="0000FF"/>
              </w:rPr>
              <w:t>02199-8069</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80" w:type="dxa"/>
            <w:vAlign w:val="bottom"/>
          </w:tcPr>
          <w:p>
            <w:pPr>
              <w:ind w:left="300"/>
              <w:spacing w:after="0"/>
              <w:rPr>
                <w:sz w:val="20"/>
                <w:szCs w:val="20"/>
                <w:color w:val="auto"/>
              </w:rPr>
            </w:pPr>
            <w:r>
              <w:rPr>
                <w:rFonts w:ascii="Arial" w:cs="Arial" w:eastAsia="Arial" w:hAnsi="Arial"/>
                <w:sz w:val="15"/>
                <w:szCs w:val="15"/>
                <w:color w:val="auto"/>
              </w:rPr>
              <w:t>(State)</w:t>
            </w:r>
          </w:p>
        </w:tc>
        <w:tc>
          <w:tcPr>
            <w:tcW w:w="1740" w:type="dxa"/>
            <w:vAlign w:val="bottom"/>
          </w:tcPr>
          <w:p>
            <w:pPr>
              <w:ind w:left="40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160" w:hanging="155"/>
        <w:spacing w:after="0"/>
        <w:tabs>
          <w:tab w:leader="none" w:pos="16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See Exhibit 99.1 for text of footnote (1).</w:t>
      </w:r>
    </w:p>
    <w:p>
      <w:pPr>
        <w:spacing w:after="0" w:line="52" w:lineRule="exact"/>
        <w:rPr>
          <w:rFonts w:ascii="Arial" w:cs="Arial" w:eastAsia="Arial" w:hAnsi="Arial"/>
          <w:sz w:val="15"/>
          <w:szCs w:val="15"/>
          <w:color w:val="008000"/>
        </w:rPr>
      </w:pPr>
    </w:p>
    <w:p>
      <w:pPr>
        <w:ind w:left="160" w:hanging="155"/>
        <w:spacing w:after="0"/>
        <w:tabs>
          <w:tab w:leader="none" w:pos="16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See Exhibit 99.1 for text of footnote (2).</w:t>
      </w:r>
    </w:p>
    <w:p>
      <w:pPr>
        <w:spacing w:after="0" w:line="52" w:lineRule="exact"/>
        <w:rPr>
          <w:rFonts w:ascii="Arial" w:cs="Arial" w:eastAsia="Arial" w:hAnsi="Arial"/>
          <w:sz w:val="15"/>
          <w:szCs w:val="15"/>
          <w:color w:val="008000"/>
        </w:rPr>
      </w:pPr>
    </w:p>
    <w:p>
      <w:pPr>
        <w:ind w:left="160" w:hanging="155"/>
        <w:spacing w:after="0"/>
        <w:tabs>
          <w:tab w:leader="none" w:pos="16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See Exhibit 99.1 for text of footnote (3).</w:t>
      </w:r>
    </w:p>
    <w:p>
      <w:pPr>
        <w:spacing w:after="0" w:line="52" w:lineRule="exact"/>
        <w:rPr>
          <w:rFonts w:ascii="Arial" w:cs="Arial" w:eastAsia="Arial" w:hAnsi="Arial"/>
          <w:sz w:val="15"/>
          <w:szCs w:val="15"/>
          <w:color w:val="008000"/>
        </w:rPr>
      </w:pPr>
    </w:p>
    <w:p>
      <w:pPr>
        <w:ind w:left="160" w:hanging="155"/>
        <w:spacing w:after="0"/>
        <w:tabs>
          <w:tab w:leader="none" w:pos="16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See Exhibit 99.1 for text of footnote (4).</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spacing w:after="0" w:line="253" w:lineRule="auto"/>
        <w:rPr>
          <w:sz w:val="20"/>
          <w:szCs w:val="20"/>
          <w:color w:val="auto"/>
        </w:rPr>
      </w:pPr>
      <w:r>
        <w:rPr>
          <w:rFonts w:ascii="Arial" w:cs="Arial" w:eastAsia="Arial" w:hAnsi="Arial"/>
          <w:sz w:val="14"/>
          <w:szCs w:val="14"/>
          <w:color w:val="008000"/>
        </w:rPr>
        <w:t>Christopher Egan, a Managing Partner of Advent and Lauren Young, a Managing Director of Advent (together, the "Advent Directors"), each serve on the board of directors of the Issuer, and have been deputized to represent the Reporting Persons on the board of directors. By virtue of the Advent Directors' representation, for purposes of Section 16 of the Securities Exchange Act of 1934, each of the Reporting Persons may be deemed directors by deputization of the Issuer. The Advent Directors have filed separate Section 16 reports disclosing securities of the Issuer that they may be deemed to beneficially own for Section 16 purposes. Exhibit 99.1 (Footnotes to Form 3) and Exhibit 99.2 (Signatures and Joint Filer Information) are incorporated by reference. Form 4 of 5: This Form 3 is the fourth of five Forms 3 being filed relating to the same event. The Form 3 has been split into multiple filings because there are more than 10 Reporting Persons total, and the SEC's EDGAR filing system limits a single Form 3 to a maximum of 10 Reporting Persons. Each Form 3 will be filed by Designated Filer Advent International Corporation.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96"/>
              </w:rPr>
              <w:t>ADVENT</w:t>
            </w:r>
          </w:p>
        </w:tc>
        <w:tc>
          <w:tcPr>
            <w:tcW w:w="1380" w:type="dxa"/>
            <w:vAlign w:val="bottom"/>
            <w:gridSpan w:val="7"/>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60" w:type="dxa"/>
            <w:vAlign w:val="bottom"/>
            <w:tcBorders>
              <w:bottom w:val="single" w:sz="8" w:color="auto"/>
            </w:tcBorders>
            <w:gridSpan w:val="4"/>
          </w:tcPr>
          <w:p>
            <w:pPr>
              <w:spacing w:after="0" w:line="220" w:lineRule="exact"/>
              <w:rPr>
                <w:sz w:val="20"/>
                <w:szCs w:val="20"/>
                <w:color w:val="auto"/>
              </w:rPr>
            </w:pPr>
            <w:r>
              <w:rPr>
                <w:rFonts w:ascii="Arial" w:cs="Arial" w:eastAsia="Arial" w:hAnsi="Arial"/>
                <w:sz w:val="20"/>
                <w:szCs w:val="20"/>
                <w:color w:val="0000FF"/>
                <w:w w:val="96"/>
              </w:rPr>
              <w:t>INTERNATIONAL</w:t>
            </w:r>
          </w:p>
        </w:tc>
        <w:tc>
          <w:tcPr>
            <w:tcW w:w="620" w:type="dxa"/>
            <w:vAlign w:val="bottom"/>
            <w:gridSpan w:val="4"/>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980" w:type="dxa"/>
            <w:vAlign w:val="bottom"/>
            <w:tcBorders>
              <w:bottom w:val="single" w:sz="8" w:color="auto"/>
            </w:tcBorders>
            <w:gridSpan w:val="7"/>
          </w:tcPr>
          <w:p>
            <w:pPr>
              <w:spacing w:after="0" w:line="220" w:lineRule="exact"/>
              <w:rPr>
                <w:sz w:val="20"/>
                <w:szCs w:val="20"/>
                <w:color w:val="auto"/>
              </w:rPr>
            </w:pPr>
            <w:r>
              <w:rPr>
                <w:rFonts w:ascii="Arial" w:cs="Arial" w:eastAsia="Arial" w:hAnsi="Arial"/>
                <w:sz w:val="20"/>
                <w:szCs w:val="20"/>
                <w:color w:val="0000FF"/>
                <w:w w:val="90"/>
              </w:rPr>
              <w:t>CORPORATION, By: /s/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8"/>
          </w:tcPr>
          <w:p>
            <w:pPr>
              <w:spacing w:after="0" w:line="220" w:lineRule="exact"/>
              <w:rPr>
                <w:sz w:val="20"/>
                <w:szCs w:val="20"/>
                <w:color w:val="auto"/>
              </w:rPr>
            </w:pPr>
            <w:r>
              <w:rPr>
                <w:rFonts w:ascii="Arial" w:cs="Arial" w:eastAsia="Arial" w:hAnsi="Arial"/>
                <w:sz w:val="20"/>
                <w:szCs w:val="20"/>
                <w:color w:val="0000FF"/>
              </w:rPr>
              <w:t>Neil Crawford, Name:</w:t>
            </w:r>
          </w:p>
        </w:tc>
        <w:tc>
          <w:tcPr>
            <w:tcW w:w="900" w:type="dxa"/>
            <w:vAlign w:val="bottom"/>
          </w:tcPr>
          <w:p>
            <w:pPr>
              <w:spacing w:after="0" w:line="220" w:lineRule="exact"/>
              <w:rPr>
                <w:sz w:val="20"/>
                <w:szCs w:val="20"/>
                <w:color w:val="auto"/>
              </w:rPr>
            </w:pPr>
            <w:r>
              <w:rPr>
                <w:rFonts w:ascii="Arial" w:cs="Arial" w:eastAsia="Arial" w:hAnsi="Arial"/>
                <w:sz w:val="20"/>
                <w:szCs w:val="20"/>
                <w:color w:val="0000FF"/>
                <w:w w:val="87"/>
              </w:rPr>
              <w:t>09/15/2021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640" w:type="dxa"/>
            <w:vAlign w:val="bottom"/>
            <w:tcBorders>
              <w:top w:val="single" w:sz="8" w:color="auto"/>
              <w:bottom w:val="single" w:sz="8" w:color="auto"/>
            </w:tcBorders>
            <w:gridSpan w:val="5"/>
          </w:tcPr>
          <w:p>
            <w:pPr>
              <w:spacing w:after="0" w:line="220" w:lineRule="exact"/>
              <w:rPr>
                <w:sz w:val="20"/>
                <w:szCs w:val="20"/>
                <w:color w:val="auto"/>
              </w:rPr>
            </w:pPr>
            <w:r>
              <w:rPr>
                <w:rFonts w:ascii="Arial" w:cs="Arial" w:eastAsia="Arial" w:hAnsi="Arial"/>
                <w:sz w:val="20"/>
                <w:szCs w:val="20"/>
                <w:color w:val="0000FF"/>
                <w:w w:val="92"/>
              </w:rPr>
              <w:t>Neil Crawford, Title:</w:t>
            </w:r>
          </w:p>
        </w:tc>
        <w:tc>
          <w:tcPr>
            <w:tcW w:w="100" w:type="dxa"/>
            <w:vAlign w:val="bottom"/>
            <w:tcBorders>
              <w:top w:val="single" w:sz="8" w:color="auto"/>
            </w:tcBorders>
          </w:tcPr>
          <w:p>
            <w:pPr>
              <w:spacing w:after="0"/>
              <w:rPr>
                <w:sz w:val="19"/>
                <w:szCs w:val="19"/>
                <w:color w:val="auto"/>
              </w:rPr>
            </w:pPr>
          </w:p>
        </w:tc>
        <w:tc>
          <w:tcPr>
            <w:tcW w:w="44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140" w:type="dxa"/>
            <w:vAlign w:val="bottom"/>
            <w:tcBorders>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88"/>
              </w:rPr>
              <w:t>Director, Fund</w:t>
            </w:r>
          </w:p>
        </w:tc>
        <w:tc>
          <w:tcPr>
            <w:tcW w:w="1040" w:type="dxa"/>
            <w:vAlign w:val="bottom"/>
            <w:gridSpan w:val="6"/>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180" w:type="dxa"/>
            <w:vAlign w:val="bottom"/>
            <w:tcBorders>
              <w:bottom w:val="single" w:sz="8" w:color="auto"/>
            </w:tcBorders>
            <w:gridSpan w:val="3"/>
          </w:tcPr>
          <w:p>
            <w:pPr>
              <w:spacing w:after="0" w:line="220" w:lineRule="exact"/>
              <w:rPr>
                <w:sz w:val="20"/>
                <w:szCs w:val="20"/>
                <w:color w:val="auto"/>
              </w:rPr>
            </w:pPr>
            <w:r>
              <w:rPr>
                <w:rFonts w:ascii="Arial" w:cs="Arial" w:eastAsia="Arial" w:hAnsi="Arial"/>
                <w:sz w:val="20"/>
                <w:szCs w:val="20"/>
                <w:color w:val="0000FF"/>
                <w:w w:val="91"/>
              </w:rPr>
              <w:t>Administration</w:t>
            </w:r>
          </w:p>
        </w:tc>
        <w:tc>
          <w:tcPr>
            <w:tcW w:w="1000" w:type="dxa"/>
            <w:vAlign w:val="bottom"/>
            <w:gridSpan w:val="5"/>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8"/>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8"/>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8"/>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9"/>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9"/>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484" w:right="559" w:bottom="0" w:gutter="0" w:footer="0" w:header="0"/>
        </w:sectPr>
      </w:pPr>
    </w:p>
    <w:bookmarkStart w:id="3" w:name="page4"/>
    <w:bookmarkEnd w:id="3"/>
    <w:p>
      <w:pPr>
        <w:jc w:val="right"/>
        <w:spacing w:after="0"/>
        <w:rPr>
          <w:sz w:val="20"/>
          <w:szCs w:val="20"/>
          <w:color w:val="auto"/>
        </w:rPr>
      </w:pPr>
      <w:r>
        <w:rPr>
          <w:rFonts w:ascii="Arial" w:cs="Arial" w:eastAsia="Arial" w:hAnsi="Arial"/>
          <w:sz w:val="24"/>
          <w:szCs w:val="24"/>
          <w:u w:val="single" w:color="auto"/>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99.1</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4"/>
          <w:szCs w:val="24"/>
          <w:u w:val="single" w:color="auto"/>
          <w:color w:val="auto"/>
        </w:rPr>
        <w:t>Footnotes to Form 3</w:t>
      </w:r>
    </w:p>
    <w:p>
      <w:pPr>
        <w:spacing w:after="0" w:line="272" w:lineRule="exact"/>
        <w:rPr>
          <w:sz w:val="20"/>
          <w:szCs w:val="20"/>
          <w:color w:val="auto"/>
        </w:rPr>
      </w:pPr>
    </w:p>
    <w:p>
      <w:pPr>
        <w:ind w:left="360" w:right="40" w:hanging="360"/>
        <w:spacing w:after="0" w:line="259" w:lineRule="auto"/>
        <w:tabs>
          <w:tab w:leader="none" w:pos="36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This amount excludes an aggregate of 855,447 shares of Class A common stock that the Reporting Persons have irrevocably agreed to sell to the Issuer upon closing of the initial public offering (“IPO”), at a price per share equal to the IPO price of the Class A common stock minus underwriting discounts. This transaction was approved by the board of directors of the Issuer for purposes of Rule 16b-3 of the Securities Exchange Act of 1934, as amended.</w:t>
      </w:r>
    </w:p>
    <w:p>
      <w:pPr>
        <w:spacing w:after="0" w:line="237" w:lineRule="exact"/>
        <w:rPr>
          <w:rFonts w:ascii="Arial" w:cs="Arial" w:eastAsia="Arial" w:hAnsi="Arial"/>
          <w:sz w:val="20"/>
          <w:szCs w:val="20"/>
          <w:color w:val="auto"/>
        </w:rPr>
      </w:pPr>
    </w:p>
    <w:p>
      <w:pPr>
        <w:ind w:left="360" w:hanging="360"/>
        <w:spacing w:after="0" w:line="281"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Advent International Corporation (“Advent”) manages funds that collectively own 66,093,582 shares of Class A common stock of the Issuer, which are represented as follows: (i) 17,957,220 shares are held directly by Advent International GPE IX Limited Partnership (“GPE-IX LP”), (ii) 3,558,302 shares are held directly Advent International GPE IX-B Limited Partnership (“GPE IX-B LP”), (iii) 1,477,168 shares are held directly by Advent International GPE IX-C Limited Partnership (“GPE IX-C LP”), (iv) 1,549,835 shares are held directly by Advent International GPE IX-F Limited Partnership (“GPE IX-F LP”), (v) 5,099,704 shares are held directly by Advent International GPE IX-G Limited Partnership (“GPE IX-G LP”), (vi) 5,749,650 shares are held directly by Advent International GPE IX-H Limited Partnership (“GPE IX-H LP”), (vii) 3,256,725 shares are held directly by Advent International GPE IX-I Limited Partnership (“GPE IX-I LP”), (viii) 5,280,409 shares are held directly by Advent International GPE IX-A SCSP (“GPE IX-A SCSP”), (ix) 1,123,938 shares are held directly by Advent International GPE IX-D SCSP (“GPE IX-D SCSP”), (x) 2,284,139 shares are held directly by Advent International GPE IX-E SCSP (“GPE IX-E SCSP”), (xi) 103,183 shares are held directly by Advent International GPE IX Strategic Investors SCSP (“GPE IX Strategic Investors SCSP”), (xii) 58,929 shares are held directly by Advent Partners GPE IX Limited Partnership (“AP GPE IX LP”), (xiii) 136,271 shares are held directly by Advent Partners GPE IX-A Limited Partnership (“AP GPE IX-A LP”), (xiv) 340,039 shares are held directly by Advent Partners GPE IX Cayman Limited Partnership (“AP GPE IX Cayman LP”), (xv) 57,319 shares are held directly by Advent Partners GPE IX-A Cayman Limited Partnership (“AP GPE IX-A Cayman LP”), (xvi) 951,590 shares are held directly by Advent Partners GPE IX-B Cayman Limited Partnership (“AP GPE IX-B Cayman LP”), (xvii) 4,044,378 shares are held directly by Advent Global Technology Limited Partnership (“Global Technology LP”), (xviii) 3,147,454 shares are held directly by Advent Global Technology-B Limited Partnership (“Global Technology-B LP”), (xix) 1,704,132 shares are held directly by Advent Global Technology-C Limited Partnership (“Global Technology-C LP”), (xx) 2,040,196 shares are held directly by Advent Global Technology-D Limited Partnership (“Global Technology-D LP”), (xxi) 1,996,436 shares are held directly by Advent Global Technology-A SCSP (“Global Technology-A SCSP”), (xxii) 6,345 shares are held directly by Advent Partners AGT Limited Partnership (“AGT LP”), (xxiii) 28,990 shares are held directly by Advent Partners AGT-A Limited Partnership (“AGT-A LP”),</w:t>
      </w:r>
    </w:p>
    <w:p>
      <w:pPr>
        <w:spacing w:after="0" w:line="209" w:lineRule="exact"/>
        <w:rPr>
          <w:rFonts w:ascii="Arial" w:cs="Arial" w:eastAsia="Arial" w:hAnsi="Arial"/>
          <w:sz w:val="18"/>
          <w:szCs w:val="18"/>
          <w:color w:val="auto"/>
        </w:rPr>
      </w:pPr>
    </w:p>
    <w:p>
      <w:pPr>
        <w:jc w:val="both"/>
        <w:ind w:left="360" w:right="120"/>
        <w:spacing w:after="0" w:line="278" w:lineRule="auto"/>
        <w:tabs>
          <w:tab w:leader="none" w:pos="899" w:val="left"/>
        </w:tabs>
        <w:numPr>
          <w:ilvl w:val="1"/>
          <w:numId w:val="6"/>
        </w:numPr>
        <w:rPr>
          <w:rFonts w:ascii="Arial" w:cs="Arial" w:eastAsia="Arial" w:hAnsi="Arial"/>
          <w:sz w:val="18"/>
          <w:szCs w:val="18"/>
          <w:color w:val="auto"/>
        </w:rPr>
      </w:pPr>
      <w:r>
        <w:rPr>
          <w:rFonts w:ascii="Arial" w:cs="Arial" w:eastAsia="Arial" w:hAnsi="Arial"/>
          <w:sz w:val="18"/>
          <w:szCs w:val="18"/>
          <w:color w:val="auto"/>
        </w:rPr>
        <w:t>363,158 shares are held directly by Advent Partners AGT Cayman Limited Partnership (“AGT Cayman LP”), (xxv) 32,347 shares are held directly by Advent Global Technology Strategic Investors Limited Partnership (“AGT Strategic Investors LP”) and</w:t>
      </w:r>
    </w:p>
    <w:p>
      <w:pPr>
        <w:ind w:left="900" w:hanging="540"/>
        <w:spacing w:after="0"/>
        <w:tabs>
          <w:tab w:leader="none" w:pos="900" w:val="left"/>
        </w:tabs>
        <w:numPr>
          <w:ilvl w:val="1"/>
          <w:numId w:val="7"/>
        </w:numPr>
        <w:rPr>
          <w:rFonts w:ascii="Arial" w:cs="Arial" w:eastAsia="Arial" w:hAnsi="Arial"/>
          <w:sz w:val="19"/>
          <w:szCs w:val="19"/>
          <w:color w:val="auto"/>
        </w:rPr>
      </w:pPr>
      <w:r>
        <w:rPr>
          <w:rFonts w:ascii="Arial" w:cs="Arial" w:eastAsia="Arial" w:hAnsi="Arial"/>
          <w:sz w:val="19"/>
          <w:szCs w:val="19"/>
          <w:color w:val="auto"/>
        </w:rPr>
        <w:t>3,745,725 shares are held directly by Sunley House Capital Master Limited Partnership (“Sunley House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94690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296" w:right="479" w:bottom="1440" w:gutter="0" w:footer="0" w:header="0"/>
        </w:sectPr>
      </w:pPr>
    </w:p>
    <w:bookmarkStart w:id="4" w:name="page5"/>
    <w:bookmarkEnd w:id="4"/>
    <w:p>
      <w:pPr>
        <w:ind w:left="360" w:hanging="360"/>
        <w:spacing w:after="0" w:line="281" w:lineRule="auto"/>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GPE IX GP Limited Partnership is the general partner of GPE-IX LP, GPE IX-B LP, GPE IX-C LP, GPE IX-F LP, GPE IX-G LP, GPE IX-H LP and GPE IX-I LP. GPE IX GP S.à r.l. is the general partner of GPE IX-A SCSP, GPE IX-D SCSP, GPE IX-E SCSP and GPE IX Strategic Investors SCSP. AP GPE IX GP Limited Partnership is the general partner of AP GPE IX LP, AP GPE IX-A LP, AP GPE IX Cayman LP, AP GPE IX-A Cayman LP and AP GPE IX-B Cayman LP. Advent Global Technology GP Limited Partnership is the general partner of Global Technology LP, Global Technology-B LP, Global Technology-C LP and Global Technology-D LP. Advent Global Technology GP S.à r.l. is the general partner of Technology-A SCSP. AP AGT GP Limited Partnership is the general partner of AGT LP, AGT-A LP, AGT Cayman LP and AGT Strategic Investors LP. Advent International GPE IX, LLC is the general partner of GPE IX GP Limited Partnership, AP GPE IX GP Limited Partnership and GPE IX GP S.à r.l. Advent Global Technology LLC is the general partner of Advent Global Technology GP Limited Partnership, Advent Global Technology GP S.à r.l. and AP AGT GP Limited Partnership. Sunley House Capital GP LP (“Sunley House GP LP”), as general partner of Sunley House Master Fund, Sunley House Capital GP LLC (“Sunley House GP LLC”), as general partner of Sunley House GP LP, and Sunley House Capital Management LLC (“Sunley House Manager”), as investment manager to Sunley House Master Fund, may be deemed to beneficially own the shares held directly by Sunley House Master Fund. Advent is the manager of Advent International GPE IX, LLC and Advent Global Technology LLC and is the sole member of both Sunley House GP LLC and Sunley House Manager. Investors in the Sunley House Master Fund invest in one or more of the following feeder funds: Sunley House Capital Fund LP, Sunley House Capital Limited Partnership, Sunley House Capital Fund Ltd. and Sunley House Capital Ltd. (collectively, the “Sunley House Feeder Funds”), which are the limited partners of the Sunley House Master Fund. The Sunley House Feeder Funds have ownership interests in the Sunley House Master Fund, but none of the Sunley House Feeder Funds owns shares directly and none has voting or dispositive power over the shares held directly by the Sunley House Master Fund.</w:t>
      </w:r>
    </w:p>
    <w:p>
      <w:pPr>
        <w:spacing w:after="0" w:line="227" w:lineRule="exact"/>
        <w:rPr>
          <w:rFonts w:ascii="Arial" w:cs="Arial" w:eastAsia="Arial" w:hAnsi="Arial"/>
          <w:sz w:val="18"/>
          <w:szCs w:val="18"/>
          <w:color w:val="auto"/>
        </w:rPr>
      </w:pPr>
    </w:p>
    <w:p>
      <w:pPr>
        <w:ind w:left="360" w:right="80" w:hanging="360"/>
        <w:spacing w:after="0" w:line="264" w:lineRule="auto"/>
        <w:tabs>
          <w:tab w:leader="none" w:pos="360" w:val="left"/>
        </w:tabs>
        <w:numPr>
          <w:ilvl w:val="0"/>
          <w:numId w:val="8"/>
        </w:numPr>
        <w:rPr>
          <w:rFonts w:ascii="Arial" w:cs="Arial" w:eastAsia="Arial" w:hAnsi="Arial"/>
          <w:sz w:val="20"/>
          <w:szCs w:val="20"/>
          <w:color w:val="auto"/>
        </w:rPr>
      </w:pPr>
      <w:r>
        <w:rPr>
          <w:rFonts w:ascii="Arial" w:cs="Arial" w:eastAsia="Arial" w:hAnsi="Arial"/>
          <w:sz w:val="20"/>
          <w:szCs w:val="20"/>
          <w:color w:val="auto"/>
        </w:rPr>
        <w:t>Each Reporting Person disclaims Section 16 beneficial ownership of the shares reported herein except to the extent of its pecuniary interest therein, if any, and the inclusion of these shares in this report shall not be deemed an admission of beneficial ownership of any of the reported shares for purposes of Section 16 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405130</wp:posOffset>
            </wp:positionV>
            <wp:extent cx="694690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23" w:right="479" w:bottom="1440" w:gutter="0" w:footer="0" w:header="0"/>
        </w:sectPr>
      </w:pPr>
    </w:p>
    <w:bookmarkStart w:id="5" w:name="page6"/>
    <w:bookmarkEnd w:id="5"/>
    <w:p>
      <w:pPr>
        <w:jc w:val="right"/>
        <w:spacing w:after="0"/>
        <w:rPr>
          <w:sz w:val="20"/>
          <w:szCs w:val="20"/>
          <w:color w:val="auto"/>
        </w:rPr>
      </w:pPr>
      <w:r>
        <w:rPr>
          <w:rFonts w:ascii="Arial" w:cs="Arial" w:eastAsia="Arial" w:hAnsi="Arial"/>
          <w:sz w:val="24"/>
          <w:szCs w:val="24"/>
          <w:u w:val="single" w:color="auto"/>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99.2</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3"/>
              </w:rPr>
              <w:t>Advent International GPE IX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GPE IX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296" w:right="4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30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w w:val="93"/>
              </w:rPr>
              <w:t>Advent International GPE IX-B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w w:val="94"/>
              </w:rPr>
              <w:t>Prudential Tower, 800 Boylston Street, Suite 3300</w:t>
            </w:r>
          </w:p>
        </w:tc>
      </w:tr>
      <w:tr>
        <w:trPr>
          <w:trHeight w:val="240"/>
        </w:trPr>
        <w:tc>
          <w:tcPr>
            <w:tcW w:w="4380" w:type="dxa"/>
            <w:vAlign w:val="bottom"/>
          </w:tcPr>
          <w:p>
            <w:pPr>
              <w:spacing w:after="0"/>
              <w:rPr>
                <w:sz w:val="20"/>
                <w:szCs w:val="20"/>
                <w:color w:val="auto"/>
              </w:rPr>
            </w:pP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IX-B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GPE IX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30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w w:val="93"/>
              </w:rPr>
              <w:t>Advent International GPE IX-C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w w:val="94"/>
              </w:rPr>
              <w:t>Prudential Tower, 800 Boylston Street, Suite 3300</w:t>
            </w:r>
          </w:p>
        </w:tc>
      </w:tr>
      <w:tr>
        <w:trPr>
          <w:trHeight w:val="240"/>
        </w:trPr>
        <w:tc>
          <w:tcPr>
            <w:tcW w:w="4380" w:type="dxa"/>
            <w:vAlign w:val="bottom"/>
          </w:tcPr>
          <w:p>
            <w:pPr>
              <w:spacing w:after="0"/>
              <w:rPr>
                <w:sz w:val="20"/>
                <w:szCs w:val="20"/>
                <w:color w:val="auto"/>
              </w:rPr>
            </w:pP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IX-C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GPE IX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26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260" w:type="dxa"/>
            <w:vAlign w:val="bottom"/>
            <w:gridSpan w:val="2"/>
          </w:tcPr>
          <w:p>
            <w:pPr>
              <w:ind w:left="1100"/>
              <w:spacing w:after="0"/>
              <w:rPr>
                <w:sz w:val="20"/>
                <w:szCs w:val="20"/>
                <w:color w:val="auto"/>
              </w:rPr>
            </w:pPr>
            <w:r>
              <w:rPr>
                <w:rFonts w:ascii="Arial" w:cs="Arial" w:eastAsia="Arial" w:hAnsi="Arial"/>
                <w:sz w:val="20"/>
                <w:szCs w:val="20"/>
                <w:color w:val="auto"/>
                <w:w w:val="92"/>
              </w:rPr>
              <w:t>Advent International GPE IX-F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26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260" w:type="dxa"/>
            <w:vAlign w:val="bottom"/>
            <w:gridSpan w:val="2"/>
          </w:tcPr>
          <w:p>
            <w:pPr>
              <w:ind w:left="1100"/>
              <w:spacing w:after="0"/>
              <w:rPr>
                <w:sz w:val="20"/>
                <w:szCs w:val="20"/>
                <w:color w:val="auto"/>
              </w:rPr>
            </w:pPr>
            <w:r>
              <w:rPr>
                <w:rFonts w:ascii="Arial" w:cs="Arial" w:eastAsia="Arial" w:hAnsi="Arial"/>
                <w:sz w:val="20"/>
                <w:szCs w:val="20"/>
                <w:color w:val="auto"/>
                <w:w w:val="93"/>
              </w:rPr>
              <w:t>Prudential Tower, 800 Boylston Street, Suite 3300</w:t>
            </w:r>
          </w:p>
        </w:tc>
      </w:tr>
      <w:tr>
        <w:trPr>
          <w:trHeight w:val="240"/>
        </w:trPr>
        <w:tc>
          <w:tcPr>
            <w:tcW w:w="4380" w:type="dxa"/>
            <w:vAlign w:val="bottom"/>
          </w:tcPr>
          <w:p>
            <w:pPr>
              <w:spacing w:after="0"/>
              <w:rPr>
                <w:sz w:val="20"/>
                <w:szCs w:val="20"/>
                <w:color w:val="auto"/>
              </w:rPr>
            </w:pPr>
          </w:p>
        </w:tc>
        <w:tc>
          <w:tcPr>
            <w:tcW w:w="526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26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26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26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26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IX-F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GPE IX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30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w w:val="92"/>
              </w:rPr>
              <w:t>Advent International GPE IX-G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w w:val="94"/>
              </w:rPr>
              <w:t>Prudential Tower, 800 Boylston Street, Suite 3300</w:t>
            </w:r>
          </w:p>
        </w:tc>
      </w:tr>
      <w:tr>
        <w:trPr>
          <w:trHeight w:val="240"/>
        </w:trPr>
        <w:tc>
          <w:tcPr>
            <w:tcW w:w="4380" w:type="dxa"/>
            <w:vAlign w:val="bottom"/>
          </w:tcPr>
          <w:p>
            <w:pPr>
              <w:spacing w:after="0"/>
              <w:rPr>
                <w:sz w:val="20"/>
                <w:szCs w:val="20"/>
                <w:color w:val="auto"/>
              </w:rPr>
            </w:pP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IX-G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GPE IX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30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w w:val="93"/>
              </w:rPr>
              <w:t>Advent International GPE IX-H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w w:val="94"/>
              </w:rPr>
              <w:t>Prudential Tower, 800 Boylston Street, Suite 3300</w:t>
            </w:r>
          </w:p>
        </w:tc>
      </w:tr>
      <w:tr>
        <w:trPr>
          <w:trHeight w:val="240"/>
        </w:trPr>
        <w:tc>
          <w:tcPr>
            <w:tcW w:w="4380" w:type="dxa"/>
            <w:vAlign w:val="bottom"/>
          </w:tcPr>
          <w:p>
            <w:pPr>
              <w:spacing w:after="0"/>
              <w:rPr>
                <w:sz w:val="20"/>
                <w:szCs w:val="20"/>
                <w:color w:val="auto"/>
              </w:rPr>
            </w:pP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IX-H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GPE IX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2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w w:val="93"/>
              </w:rPr>
              <w:t>Advent International GPE IX-I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w w:val="92"/>
              </w:rPr>
              <w:t>Prudential Tower, 800 Boylston Street, Suite 3300</w:t>
            </w:r>
          </w:p>
        </w:tc>
      </w:tr>
      <w:tr>
        <w:trPr>
          <w:trHeight w:val="240"/>
        </w:trPr>
        <w:tc>
          <w:tcPr>
            <w:tcW w:w="4380" w:type="dxa"/>
            <w:vAlign w:val="bottom"/>
          </w:tcPr>
          <w:p>
            <w:pPr>
              <w:spacing w:after="0"/>
              <w:rPr>
                <w:sz w:val="20"/>
                <w:szCs w:val="20"/>
                <w:color w:val="auto"/>
              </w:rPr>
            </w:pP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IX-I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GPE IX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12" w:name="page13"/>
    <w:bookmarkEnd w:id="12"/>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6"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880"/>
        <w:spacing w:after="0" w:line="272" w:lineRule="auto"/>
        <w:rPr>
          <w:sz w:val="20"/>
          <w:szCs w:val="20"/>
          <w:color w:val="auto"/>
        </w:rPr>
      </w:pPr>
      <w:r>
        <w:rPr>
          <w:rFonts w:ascii="Arial" w:cs="Arial" w:eastAsia="Arial" w:hAnsi="Arial"/>
          <w:sz w:val="19"/>
          <w:szCs w:val="19"/>
          <w:color w:val="auto"/>
        </w:rPr>
        <w:t>ADVENT INTERNATIONAL GPE IX-A SCSP By: GPE IX GP S.à r.l., its General Partner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IX, LLC, its General Partner</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IX-A SCSP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c/o Advent International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173418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73418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1464945</wp:posOffset>
            </wp:positionV>
            <wp:extent cx="6946900"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499"/>
          </w:cols>
          <w:pgMar w:left="480" w:top="116" w:right="1440" w:bottom="1440" w:gutter="0" w:footer="0" w:header="0"/>
          <w:type w:val="continuous"/>
        </w:sectPr>
      </w:pPr>
    </w:p>
    <w:bookmarkStart w:id="13" w:name="page14"/>
    <w:bookmarkEnd w:id="13"/>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6"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880"/>
        <w:spacing w:after="0" w:line="272" w:lineRule="auto"/>
        <w:rPr>
          <w:sz w:val="20"/>
          <w:szCs w:val="20"/>
          <w:color w:val="auto"/>
        </w:rPr>
      </w:pPr>
      <w:r>
        <w:rPr>
          <w:rFonts w:ascii="Arial" w:cs="Arial" w:eastAsia="Arial" w:hAnsi="Arial"/>
          <w:sz w:val="19"/>
          <w:szCs w:val="19"/>
          <w:color w:val="auto"/>
        </w:rPr>
        <w:t>ADVENT INTERNATIONAL GPE IX-D SCSP By: GPE IX GP S.à r.l., its General Partner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IX, LLC, its General Partner</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IX-D SCSP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c/o Advent International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173418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73418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1293495</wp:posOffset>
            </wp:positionV>
            <wp:extent cx="6946900"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499"/>
          </w:cols>
          <w:pgMar w:left="480" w:top="116" w:right="1440" w:bottom="1440" w:gutter="0" w:footer="0" w:header="0"/>
          <w:type w:val="continuous"/>
        </w:sectPr>
      </w:pPr>
    </w:p>
    <w:bookmarkStart w:id="14" w:name="page15"/>
    <w:bookmarkEnd w:id="14"/>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6"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900"/>
        <w:spacing w:after="0" w:line="272" w:lineRule="auto"/>
        <w:rPr>
          <w:sz w:val="20"/>
          <w:szCs w:val="20"/>
          <w:color w:val="auto"/>
        </w:rPr>
      </w:pPr>
      <w:r>
        <w:rPr>
          <w:rFonts w:ascii="Arial" w:cs="Arial" w:eastAsia="Arial" w:hAnsi="Arial"/>
          <w:sz w:val="19"/>
          <w:szCs w:val="19"/>
          <w:color w:val="auto"/>
        </w:rPr>
        <w:t>ADVENT INTERNATIONAL GPE IX-E SCSP By: GPE IX GP S.à r.l., its General Partner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IX, LLC, its General Partner</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IX-E SCSP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c/o Advent International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173418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73418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1464945</wp:posOffset>
            </wp:positionV>
            <wp:extent cx="6946900"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499"/>
          </w:cols>
          <w:pgMar w:left="480" w:top="116" w:right="1440"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500" w:type="dxa"/>
            <w:vAlign w:val="bottom"/>
            <w:gridSpan w:val="4"/>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110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Arial" w:cs="Arial" w:eastAsia="Arial" w:hAnsi="Arial"/>
                <w:sz w:val="20"/>
                <w:szCs w:val="20"/>
                <w:color w:val="auto"/>
                <w:w w:val="90"/>
              </w:rPr>
              <w:t>Advent International GPE IX Strategic Investors SCSP</w:t>
            </w:r>
          </w:p>
        </w:tc>
      </w:tr>
      <w:tr>
        <w:trPr>
          <w:trHeight w:val="240"/>
        </w:trPr>
        <w:tc>
          <w:tcPr>
            <w:tcW w:w="5480" w:type="dxa"/>
            <w:vAlign w:val="bottom"/>
            <w:gridSpan w:val="2"/>
          </w:tcPr>
          <w:p>
            <w:pPr>
              <w:spacing w:after="0"/>
              <w:rPr>
                <w:sz w:val="20"/>
                <w:szCs w:val="20"/>
                <w:color w:val="auto"/>
              </w:rPr>
            </w:pPr>
            <w:r>
              <w:rPr>
                <w:rFonts w:ascii="Arial" w:cs="Arial" w:eastAsia="Arial" w:hAnsi="Arial"/>
                <w:sz w:val="20"/>
                <w:szCs w:val="20"/>
                <w:color w:val="auto"/>
              </w:rPr>
              <w:t>Address of Joint Filer:</w:t>
            </w:r>
          </w:p>
        </w:tc>
        <w:tc>
          <w:tcPr>
            <w:tcW w:w="4400" w:type="dxa"/>
            <w:vAlign w:val="bottom"/>
            <w:gridSpan w:val="3"/>
          </w:tcPr>
          <w:p>
            <w:pPr>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0" w:type="dxa"/>
            <w:vAlign w:val="bottom"/>
            <w:gridSpan w:val="3"/>
          </w:tcPr>
          <w:p>
            <w:pPr>
              <w:spacing w:after="0"/>
              <w:rPr>
                <w:sz w:val="20"/>
                <w:szCs w:val="20"/>
                <w:color w:val="auto"/>
              </w:rPr>
            </w:pPr>
            <w:r>
              <w:rPr>
                <w:rFonts w:ascii="Arial" w:cs="Arial" w:eastAsia="Arial" w:hAnsi="Arial"/>
                <w:sz w:val="20"/>
                <w:szCs w:val="20"/>
                <w:color w:val="auto"/>
                <w:w w:val="98"/>
              </w:rPr>
              <w:t>Prudential Tower, 800 Boylston Street, Suite 3300</w:t>
            </w:r>
          </w:p>
        </w:tc>
      </w:tr>
      <w:tr>
        <w:trPr>
          <w:trHeight w:val="240"/>
        </w:trPr>
        <w:tc>
          <w:tcPr>
            <w:tcW w:w="4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0" w:type="dxa"/>
            <w:vAlign w:val="bottom"/>
            <w:gridSpan w:val="3"/>
          </w:tcPr>
          <w:p>
            <w:pPr>
              <w:spacing w:after="0"/>
              <w:rPr>
                <w:sz w:val="20"/>
                <w:szCs w:val="20"/>
                <w:color w:val="auto"/>
              </w:rPr>
            </w:pPr>
            <w:r>
              <w:rPr>
                <w:rFonts w:ascii="Arial" w:cs="Arial" w:eastAsia="Arial" w:hAnsi="Arial"/>
                <w:sz w:val="20"/>
                <w:szCs w:val="20"/>
                <w:color w:val="auto"/>
              </w:rPr>
              <w:t>Boston, MA 02199-8069</w:t>
            </w:r>
          </w:p>
        </w:tc>
      </w:tr>
      <w:tr>
        <w:trPr>
          <w:trHeight w:val="240"/>
        </w:trPr>
        <w:tc>
          <w:tcPr>
            <w:tcW w:w="5480" w:type="dxa"/>
            <w:vAlign w:val="bottom"/>
            <w:gridSpan w:val="2"/>
          </w:tcPr>
          <w:p>
            <w:pPr>
              <w:spacing w:after="0"/>
              <w:rPr>
                <w:sz w:val="20"/>
                <w:szCs w:val="20"/>
                <w:color w:val="auto"/>
              </w:rPr>
            </w:pPr>
            <w:r>
              <w:rPr>
                <w:rFonts w:ascii="Arial" w:cs="Arial" w:eastAsia="Arial" w:hAnsi="Arial"/>
                <w:sz w:val="20"/>
                <w:szCs w:val="20"/>
                <w:color w:val="auto"/>
              </w:rPr>
              <w:t>Relationship of Joint Filer to Issuer:</w:t>
            </w:r>
          </w:p>
        </w:tc>
        <w:tc>
          <w:tcPr>
            <w:tcW w:w="4400" w:type="dxa"/>
            <w:vAlign w:val="bottom"/>
            <w:gridSpan w:val="3"/>
          </w:tcPr>
          <w:p>
            <w:pPr>
              <w:spacing w:after="0"/>
              <w:rPr>
                <w:sz w:val="20"/>
                <w:szCs w:val="20"/>
                <w:color w:val="auto"/>
              </w:rPr>
            </w:pPr>
            <w:r>
              <w:rPr>
                <w:rFonts w:ascii="Arial" w:cs="Arial" w:eastAsia="Arial" w:hAnsi="Arial"/>
                <w:sz w:val="20"/>
                <w:szCs w:val="20"/>
                <w:color w:val="auto"/>
              </w:rPr>
              <w:t>10% Owner, Director</w:t>
            </w:r>
          </w:p>
        </w:tc>
      </w:tr>
      <w:tr>
        <w:trPr>
          <w:trHeight w:val="256"/>
        </w:trPr>
        <w:tc>
          <w:tcPr>
            <w:tcW w:w="5480" w:type="dxa"/>
            <w:vAlign w:val="bottom"/>
            <w:gridSpan w:val="2"/>
          </w:tcPr>
          <w:p>
            <w:pPr>
              <w:spacing w:after="0"/>
              <w:rPr>
                <w:sz w:val="20"/>
                <w:szCs w:val="20"/>
                <w:color w:val="auto"/>
              </w:rPr>
            </w:pPr>
            <w:r>
              <w:rPr>
                <w:rFonts w:ascii="Arial" w:cs="Arial" w:eastAsia="Arial" w:hAnsi="Arial"/>
                <w:sz w:val="20"/>
                <w:szCs w:val="20"/>
                <w:color w:val="auto"/>
              </w:rPr>
              <w:t>Issuer Name and Ticker or Trading Symbol:</w:t>
            </w:r>
          </w:p>
        </w:tc>
        <w:tc>
          <w:tcPr>
            <w:tcW w:w="4400" w:type="dxa"/>
            <w:vAlign w:val="bottom"/>
            <w:gridSpan w:val="3"/>
          </w:tcPr>
          <w:p>
            <w:pPr>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5480" w:type="dxa"/>
            <w:vAlign w:val="bottom"/>
            <w:gridSpan w:val="2"/>
          </w:tcPr>
          <w:p>
            <w:pPr>
              <w:spacing w:after="0"/>
              <w:rPr>
                <w:sz w:val="20"/>
                <w:szCs w:val="20"/>
                <w:color w:val="auto"/>
              </w:rPr>
            </w:pPr>
            <w:r>
              <w:rPr>
                <w:rFonts w:ascii="Arial" w:cs="Arial" w:eastAsia="Arial" w:hAnsi="Arial"/>
                <w:sz w:val="24"/>
                <w:szCs w:val="24"/>
                <w:color w:val="auto"/>
              </w:rPr>
              <w:t>Date of Event Requiring Statement</w:t>
            </w: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40"/>
        </w:trPr>
        <w:tc>
          <w:tcPr>
            <w:tcW w:w="5480" w:type="dxa"/>
            <w:vAlign w:val="bottom"/>
            <w:gridSpan w:val="2"/>
          </w:tcPr>
          <w:p>
            <w:pPr>
              <w:spacing w:after="0"/>
              <w:rPr>
                <w:sz w:val="20"/>
                <w:szCs w:val="20"/>
                <w:color w:val="auto"/>
              </w:rPr>
            </w:pPr>
            <w:r>
              <w:rPr>
                <w:rFonts w:ascii="Arial" w:cs="Arial" w:eastAsia="Arial" w:hAnsi="Arial"/>
                <w:sz w:val="20"/>
                <w:szCs w:val="20"/>
                <w:color w:val="auto"/>
              </w:rPr>
              <w:t>(Month/Day/Year):</w:t>
            </w:r>
          </w:p>
        </w:tc>
        <w:tc>
          <w:tcPr>
            <w:tcW w:w="4400" w:type="dxa"/>
            <w:vAlign w:val="bottom"/>
            <w:gridSpan w:val="3"/>
          </w:tcPr>
          <w:p>
            <w:pPr>
              <w:spacing w:after="0"/>
              <w:rPr>
                <w:sz w:val="20"/>
                <w:szCs w:val="20"/>
                <w:color w:val="auto"/>
              </w:rPr>
            </w:pPr>
            <w:r>
              <w:rPr>
                <w:rFonts w:ascii="Arial" w:cs="Arial" w:eastAsia="Arial" w:hAnsi="Arial"/>
                <w:sz w:val="20"/>
                <w:szCs w:val="20"/>
                <w:color w:val="auto"/>
              </w:rPr>
              <w:t>September 15, 2021</w:t>
            </w:r>
          </w:p>
        </w:tc>
      </w:tr>
      <w:tr>
        <w:trPr>
          <w:trHeight w:val="256"/>
        </w:trPr>
        <w:tc>
          <w:tcPr>
            <w:tcW w:w="5480" w:type="dxa"/>
            <w:vAlign w:val="bottom"/>
            <w:gridSpan w:val="2"/>
          </w:tcPr>
          <w:p>
            <w:pPr>
              <w:spacing w:after="0"/>
              <w:rPr>
                <w:sz w:val="20"/>
                <w:szCs w:val="20"/>
                <w:color w:val="auto"/>
              </w:rPr>
            </w:pPr>
            <w:r>
              <w:rPr>
                <w:rFonts w:ascii="Arial" w:cs="Arial" w:eastAsia="Arial" w:hAnsi="Arial"/>
                <w:sz w:val="20"/>
                <w:szCs w:val="20"/>
                <w:color w:val="auto"/>
              </w:rPr>
              <w:t>Designated Filer:</w:t>
            </w:r>
          </w:p>
        </w:tc>
        <w:tc>
          <w:tcPr>
            <w:tcW w:w="4400" w:type="dxa"/>
            <w:vAlign w:val="bottom"/>
            <w:gridSpan w:val="3"/>
          </w:tcPr>
          <w:p>
            <w:pPr>
              <w:spacing w:after="0"/>
              <w:rPr>
                <w:sz w:val="20"/>
                <w:szCs w:val="20"/>
                <w:color w:val="auto"/>
              </w:rPr>
            </w:pPr>
            <w:r>
              <w:rPr>
                <w:rFonts w:ascii="Arial" w:cs="Arial" w:eastAsia="Arial" w:hAnsi="Arial"/>
                <w:sz w:val="20"/>
                <w:szCs w:val="20"/>
                <w:color w:val="auto"/>
              </w:rPr>
              <w:t>Advent International Corporation</w:t>
            </w:r>
          </w:p>
        </w:tc>
      </w:tr>
      <w:tr>
        <w:trPr>
          <w:trHeight w:val="552"/>
        </w:trPr>
        <w:tc>
          <w:tcPr>
            <w:tcW w:w="5480" w:type="dxa"/>
            <w:vAlign w:val="bottom"/>
            <w:gridSpan w:val="2"/>
          </w:tcPr>
          <w:p>
            <w:pPr>
              <w:spacing w:after="0"/>
              <w:rPr>
                <w:sz w:val="20"/>
                <w:szCs w:val="20"/>
                <w:color w:val="auto"/>
              </w:rPr>
            </w:pPr>
            <w:r>
              <w:rPr>
                <w:rFonts w:ascii="Arial" w:cs="Arial" w:eastAsia="Arial" w:hAnsi="Arial"/>
                <w:sz w:val="24"/>
                <w:szCs w:val="24"/>
                <w:b w:val="1"/>
                <w:bCs w:val="1"/>
                <w:color w:val="auto"/>
              </w:rPr>
              <w:t>Signature:</w:t>
            </w: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82"/>
        </w:trPr>
        <w:tc>
          <w:tcPr>
            <w:tcW w:w="5480" w:type="dxa"/>
            <w:vAlign w:val="bottom"/>
            <w:gridSpan w:val="2"/>
          </w:tcPr>
          <w:p>
            <w:pPr>
              <w:spacing w:after="0"/>
              <w:rPr>
                <w:sz w:val="20"/>
                <w:szCs w:val="20"/>
                <w:color w:val="auto"/>
              </w:rPr>
            </w:pPr>
            <w:r>
              <w:rPr>
                <w:rFonts w:ascii="Arial" w:cs="Arial" w:eastAsia="Arial" w:hAnsi="Arial"/>
                <w:sz w:val="20"/>
                <w:szCs w:val="20"/>
                <w:color w:val="auto"/>
                <w:w w:val="97"/>
              </w:rPr>
              <w:t>ADVENT INTERNATIONAL GPE IX STRATEGIC INVESTORS</w:t>
            </w: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40"/>
        </w:trPr>
        <w:tc>
          <w:tcPr>
            <w:tcW w:w="5480" w:type="dxa"/>
            <w:vAlign w:val="bottom"/>
            <w:gridSpan w:val="2"/>
          </w:tcPr>
          <w:p>
            <w:pPr>
              <w:spacing w:after="0"/>
              <w:rPr>
                <w:sz w:val="20"/>
                <w:szCs w:val="20"/>
                <w:color w:val="auto"/>
              </w:rPr>
            </w:pPr>
            <w:r>
              <w:rPr>
                <w:rFonts w:ascii="Arial" w:cs="Arial" w:eastAsia="Arial" w:hAnsi="Arial"/>
                <w:sz w:val="20"/>
                <w:szCs w:val="20"/>
                <w:color w:val="auto"/>
              </w:rPr>
              <w:t>SCSP</w:t>
            </w:r>
          </w:p>
        </w:tc>
        <w:tc>
          <w:tcPr>
            <w:tcW w:w="10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0"/>
        </w:trPr>
        <w:tc>
          <w:tcPr>
            <w:tcW w:w="5480" w:type="dxa"/>
            <w:vAlign w:val="bottom"/>
            <w:gridSpan w:val="2"/>
          </w:tcPr>
          <w:p>
            <w:pPr>
              <w:spacing w:after="0"/>
              <w:rPr>
                <w:sz w:val="20"/>
                <w:szCs w:val="20"/>
                <w:color w:val="auto"/>
              </w:rPr>
            </w:pPr>
            <w:r>
              <w:rPr>
                <w:rFonts w:ascii="Arial" w:cs="Arial" w:eastAsia="Arial" w:hAnsi="Arial"/>
                <w:sz w:val="20"/>
                <w:szCs w:val="20"/>
                <w:color w:val="auto"/>
              </w:rPr>
              <w:t>By: GPE IX GP S.à r.l., its General Partner</w:t>
            </w:r>
          </w:p>
        </w:tc>
        <w:tc>
          <w:tcPr>
            <w:tcW w:w="10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81"/>
        </w:trPr>
        <w:tc>
          <w:tcPr>
            <w:tcW w:w="5480" w:type="dxa"/>
            <w:vAlign w:val="bottom"/>
            <w:gridSpan w:val="2"/>
          </w:tcPr>
          <w:p>
            <w:pPr>
              <w:spacing w:after="0"/>
              <w:rPr>
                <w:sz w:val="20"/>
                <w:szCs w:val="20"/>
                <w:color w:val="auto"/>
              </w:rPr>
            </w:pPr>
            <w:r>
              <w:rPr>
                <w:rFonts w:ascii="Arial" w:cs="Arial" w:eastAsia="Arial" w:hAnsi="Arial"/>
                <w:sz w:val="20"/>
                <w:szCs w:val="20"/>
                <w:color w:val="auto"/>
              </w:rPr>
              <w:t>By: Advent International GPE IX, LLC, its General Partner</w:t>
            </w:r>
          </w:p>
        </w:tc>
        <w:tc>
          <w:tcPr>
            <w:tcW w:w="4400" w:type="dxa"/>
            <w:vAlign w:val="bottom"/>
            <w:gridSpan w:val="3"/>
          </w:tcPr>
          <w:p>
            <w:pPr>
              <w:spacing w:after="0"/>
              <w:rPr>
                <w:sz w:val="20"/>
                <w:szCs w:val="20"/>
                <w:color w:val="auto"/>
              </w:rPr>
            </w:pPr>
            <w:r>
              <w:rPr>
                <w:rFonts w:ascii="Arial" w:cs="Arial" w:eastAsia="Arial" w:hAnsi="Arial"/>
                <w:sz w:val="20"/>
                <w:szCs w:val="20"/>
                <w:color w:val="auto"/>
              </w:rPr>
              <w:t>/s/ Justin Nuccio</w:t>
            </w:r>
          </w:p>
        </w:tc>
      </w:tr>
      <w:tr>
        <w:trPr>
          <w:trHeight w:val="256"/>
        </w:trPr>
        <w:tc>
          <w:tcPr>
            <w:tcW w:w="5480" w:type="dxa"/>
            <w:vAlign w:val="bottom"/>
            <w:gridSpan w:val="2"/>
          </w:tcPr>
          <w:p>
            <w:pPr>
              <w:spacing w:after="0" w:line="225" w:lineRule="exact"/>
              <w:rPr>
                <w:sz w:val="20"/>
                <w:szCs w:val="20"/>
                <w:color w:val="auto"/>
              </w:rPr>
            </w:pPr>
            <w:r>
              <w:rPr>
                <w:rFonts w:ascii="Arial" w:cs="Arial" w:eastAsia="Arial" w:hAnsi="Arial"/>
                <w:sz w:val="20"/>
                <w:szCs w:val="20"/>
                <w:color w:val="auto"/>
              </w:rPr>
              <w:t>By: Advent International Corporation, its Manager</w:t>
            </w:r>
          </w:p>
        </w:tc>
        <w:tc>
          <w:tcPr>
            <w:tcW w:w="272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Justin Nuccio, Manager</w:t>
            </w:r>
          </w:p>
        </w:tc>
        <w:tc>
          <w:tcPr>
            <w:tcW w:w="1680" w:type="dxa"/>
            <w:vAlign w:val="bottom"/>
          </w:tcPr>
          <w:p>
            <w:pPr>
              <w:spacing w:after="0"/>
              <w:rPr>
                <w:sz w:val="22"/>
                <w:szCs w:val="22"/>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Partners GPE IX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PARTNERS GPE IX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AP GPE IX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6"/>
              </w:rPr>
              <w:t>Advent Partners GPE IX-A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4979"/>
        <w:spacing w:after="0" w:line="277" w:lineRule="auto"/>
        <w:rPr>
          <w:sz w:val="20"/>
          <w:szCs w:val="20"/>
          <w:color w:val="auto"/>
        </w:rPr>
      </w:pPr>
      <w:r>
        <w:rPr>
          <w:rFonts w:ascii="Arial" w:cs="Arial" w:eastAsia="Arial" w:hAnsi="Arial"/>
          <w:sz w:val="19"/>
          <w:szCs w:val="19"/>
          <w:color w:val="auto"/>
        </w:rPr>
        <w:t>ADVENT PARTNERS GPE IX-A LIMITED PARTNERSHIP By: AP GPE IX Limited Partnership, its General Partner By: Advent International GPE IX, LLC, its General Partner By: Advent International Corporation, its Manager</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18" w:name="page19"/>
    <w:bookmarkEnd w:id="18"/>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5"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420"/>
        <w:spacing w:after="0" w:line="258" w:lineRule="auto"/>
        <w:rPr>
          <w:sz w:val="20"/>
          <w:szCs w:val="20"/>
          <w:color w:val="auto"/>
        </w:rPr>
      </w:pPr>
      <w:r>
        <w:rPr>
          <w:rFonts w:ascii="Arial" w:cs="Arial" w:eastAsia="Arial" w:hAnsi="Arial"/>
          <w:sz w:val="20"/>
          <w:szCs w:val="20"/>
          <w:color w:val="auto"/>
        </w:rPr>
        <w:t>ADVENT PARTNERS GPE IX CAYMAN LIMITED PARTNERSHIP</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By: AP GPE IX Limited Partnership, its General Partner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IX, LLC, its General Partner</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159"/>
        <w:spacing w:after="0" w:line="258" w:lineRule="auto"/>
        <w:rPr>
          <w:sz w:val="20"/>
          <w:szCs w:val="20"/>
          <w:color w:val="auto"/>
        </w:rPr>
      </w:pPr>
      <w:r>
        <w:rPr>
          <w:rFonts w:ascii="Arial" w:cs="Arial" w:eastAsia="Arial" w:hAnsi="Arial"/>
          <w:sz w:val="20"/>
          <w:szCs w:val="20"/>
          <w:color w:val="auto"/>
        </w:rPr>
        <w:t>Advent Partners GPE IX Cayman Limited Partnership c/o Advent International Corporation</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Prudential Tower, 800 Boylston Street, Suite 3300</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2731770</wp:posOffset>
            </wp:positionV>
            <wp:extent cx="6946900"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499"/>
          </w:cols>
          <w:pgMar w:left="480" w:top="115" w:right="1440" w:bottom="1440" w:gutter="0" w:footer="0" w:header="0"/>
          <w:type w:val="continuous"/>
        </w:sectPr>
      </w:pPr>
    </w:p>
    <w:bookmarkStart w:id="19" w:name="page20"/>
    <w:bookmarkEnd w:id="19"/>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10040"/>
          </w:cols>
          <w:pgMar w:left="480" w:top="115" w:right="1379"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200"/>
        <w:spacing w:after="0" w:line="258" w:lineRule="auto"/>
        <w:rPr>
          <w:sz w:val="20"/>
          <w:szCs w:val="20"/>
          <w:color w:val="auto"/>
        </w:rPr>
      </w:pPr>
      <w:r>
        <w:rPr>
          <w:rFonts w:ascii="Arial" w:cs="Arial" w:eastAsia="Arial" w:hAnsi="Arial"/>
          <w:sz w:val="20"/>
          <w:szCs w:val="20"/>
          <w:color w:val="auto"/>
        </w:rPr>
        <w:t>ADVENT PARTNERS GPE IX-A CAYMAN LIMITED PARTNERSHIP</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By: AP GPE IX Limited Partnership, its General Partner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IX, LLC, its General Partner</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Advent Partners GPE IX-A Cayman Limited Partnership c/o Advent International Corporation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Prudential Tower, 800 Boylston Street, Suite 3300</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2731770</wp:posOffset>
            </wp:positionV>
            <wp:extent cx="6946900"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560"/>
          </w:cols>
          <w:pgMar w:left="480" w:top="115" w:right="1379" w:bottom="1440" w:gutter="0" w:footer="0" w:header="0"/>
          <w:type w:val="continuous"/>
        </w:sectPr>
      </w:pPr>
    </w:p>
    <w:bookmarkStart w:id="20" w:name="page21"/>
    <w:bookmarkEnd w:id="20"/>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10020"/>
          </w:cols>
          <w:pgMar w:left="480" w:top="115" w:right="1399"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220"/>
        <w:spacing w:after="0" w:line="258" w:lineRule="auto"/>
        <w:rPr>
          <w:sz w:val="20"/>
          <w:szCs w:val="20"/>
          <w:color w:val="auto"/>
        </w:rPr>
      </w:pPr>
      <w:r>
        <w:rPr>
          <w:rFonts w:ascii="Arial" w:cs="Arial" w:eastAsia="Arial" w:hAnsi="Arial"/>
          <w:sz w:val="20"/>
          <w:szCs w:val="20"/>
          <w:color w:val="auto"/>
        </w:rPr>
        <w:t>ADVENT PARTNERS GPE IX-B CAYMAN LIMITED PARTNERSHIP</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By: AP GPE IX Limited Partnership, its General Partner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IX, LLC, its General Partner</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Advent Partners GPE IX-B Cayman Limited Partnership c/o Advent International Corporation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Prudential Tower, 800 Boylston Street, Suite 3300</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2560320</wp:posOffset>
            </wp:positionV>
            <wp:extent cx="6946900"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540"/>
          </w:cols>
          <w:pgMar w:left="480" w:top="115" w:right="139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GPE IX GP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GPE IX GP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4"/>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1100" w:type="dxa"/>
            <w:vAlign w:val="bottom"/>
          </w:tcPr>
          <w:p>
            <w:pPr>
              <w:spacing w:after="0"/>
              <w:rPr>
                <w:sz w:val="24"/>
                <w:szCs w:val="24"/>
                <w:color w:val="auto"/>
              </w:rPr>
            </w:pPr>
          </w:p>
        </w:tc>
        <w:tc>
          <w:tcPr>
            <w:tcW w:w="4020" w:type="dxa"/>
            <w:vAlign w:val="bottom"/>
            <w:gridSpan w:val="3"/>
          </w:tcPr>
          <w:p>
            <w:pPr>
              <w:spacing w:after="0"/>
              <w:rPr>
                <w:sz w:val="20"/>
                <w:szCs w:val="20"/>
                <w:color w:val="auto"/>
              </w:rPr>
            </w:pPr>
            <w:r>
              <w:rPr>
                <w:rFonts w:ascii="Arial" w:cs="Arial" w:eastAsia="Arial" w:hAnsi="Arial"/>
                <w:sz w:val="20"/>
                <w:szCs w:val="20"/>
                <w:color w:val="auto"/>
              </w:rPr>
              <w:t>GPE IX GP S.à.r.l.</w:t>
            </w:r>
          </w:p>
        </w:tc>
      </w:tr>
      <w:tr>
        <w:trPr>
          <w:trHeight w:val="240"/>
        </w:trPr>
        <w:tc>
          <w:tcPr>
            <w:tcW w:w="5480" w:type="dxa"/>
            <w:vAlign w:val="bottom"/>
            <w:gridSpan w:val="2"/>
          </w:tcPr>
          <w:p>
            <w:pPr>
              <w:spacing w:after="0"/>
              <w:rPr>
                <w:sz w:val="20"/>
                <w:szCs w:val="20"/>
                <w:color w:val="auto"/>
              </w:rPr>
            </w:pPr>
            <w:r>
              <w:rPr>
                <w:rFonts w:ascii="Arial" w:cs="Arial" w:eastAsia="Arial" w:hAnsi="Arial"/>
                <w:sz w:val="20"/>
                <w:szCs w:val="20"/>
                <w:color w:val="auto"/>
              </w:rPr>
              <w:t>Address of Joint Filer:</w:t>
            </w:r>
          </w:p>
        </w:tc>
        <w:tc>
          <w:tcPr>
            <w:tcW w:w="4020" w:type="dxa"/>
            <w:vAlign w:val="bottom"/>
            <w:gridSpan w:val="3"/>
          </w:tcPr>
          <w:p>
            <w:pPr>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20" w:type="dxa"/>
            <w:vAlign w:val="bottom"/>
            <w:gridSpan w:val="3"/>
          </w:tcPr>
          <w:p>
            <w:pPr>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20" w:type="dxa"/>
            <w:vAlign w:val="bottom"/>
            <w:gridSpan w:val="3"/>
          </w:tcPr>
          <w:p>
            <w:pPr>
              <w:spacing w:after="0"/>
              <w:rPr>
                <w:sz w:val="20"/>
                <w:szCs w:val="20"/>
                <w:color w:val="auto"/>
              </w:rPr>
            </w:pPr>
            <w:r>
              <w:rPr>
                <w:rFonts w:ascii="Arial" w:cs="Arial" w:eastAsia="Arial" w:hAnsi="Arial"/>
                <w:sz w:val="20"/>
                <w:szCs w:val="20"/>
                <w:color w:val="auto"/>
              </w:rPr>
              <w:t>Boston, MA 02199-8069</w:t>
            </w:r>
          </w:p>
        </w:tc>
      </w:tr>
      <w:tr>
        <w:trPr>
          <w:trHeight w:val="240"/>
        </w:trPr>
        <w:tc>
          <w:tcPr>
            <w:tcW w:w="5480" w:type="dxa"/>
            <w:vAlign w:val="bottom"/>
            <w:gridSpan w:val="2"/>
          </w:tcPr>
          <w:p>
            <w:pPr>
              <w:spacing w:after="0"/>
              <w:rPr>
                <w:sz w:val="20"/>
                <w:szCs w:val="20"/>
                <w:color w:val="auto"/>
              </w:rPr>
            </w:pPr>
            <w:r>
              <w:rPr>
                <w:rFonts w:ascii="Arial" w:cs="Arial" w:eastAsia="Arial" w:hAnsi="Arial"/>
                <w:sz w:val="20"/>
                <w:szCs w:val="20"/>
                <w:color w:val="auto"/>
              </w:rPr>
              <w:t>Relationship of Joint Filer to Issuer:</w:t>
            </w:r>
          </w:p>
        </w:tc>
        <w:tc>
          <w:tcPr>
            <w:tcW w:w="4020" w:type="dxa"/>
            <w:vAlign w:val="bottom"/>
            <w:gridSpan w:val="3"/>
          </w:tcPr>
          <w:p>
            <w:pPr>
              <w:spacing w:after="0"/>
              <w:rPr>
                <w:sz w:val="20"/>
                <w:szCs w:val="20"/>
                <w:color w:val="auto"/>
              </w:rPr>
            </w:pPr>
            <w:r>
              <w:rPr>
                <w:rFonts w:ascii="Arial" w:cs="Arial" w:eastAsia="Arial" w:hAnsi="Arial"/>
                <w:sz w:val="20"/>
                <w:szCs w:val="20"/>
                <w:color w:val="auto"/>
              </w:rPr>
              <w:t>10% Owner, Director</w:t>
            </w:r>
          </w:p>
        </w:tc>
      </w:tr>
      <w:tr>
        <w:trPr>
          <w:trHeight w:val="256"/>
        </w:trPr>
        <w:tc>
          <w:tcPr>
            <w:tcW w:w="5480" w:type="dxa"/>
            <w:vAlign w:val="bottom"/>
            <w:gridSpan w:val="2"/>
          </w:tcPr>
          <w:p>
            <w:pPr>
              <w:spacing w:after="0"/>
              <w:rPr>
                <w:sz w:val="20"/>
                <w:szCs w:val="20"/>
                <w:color w:val="auto"/>
              </w:rPr>
            </w:pPr>
            <w:r>
              <w:rPr>
                <w:rFonts w:ascii="Arial" w:cs="Arial" w:eastAsia="Arial" w:hAnsi="Arial"/>
                <w:sz w:val="20"/>
                <w:szCs w:val="20"/>
                <w:color w:val="auto"/>
              </w:rPr>
              <w:t>Issuer Name and Ticker or Trading Symbol:</w:t>
            </w:r>
          </w:p>
        </w:tc>
        <w:tc>
          <w:tcPr>
            <w:tcW w:w="4020" w:type="dxa"/>
            <w:vAlign w:val="bottom"/>
            <w:gridSpan w:val="3"/>
          </w:tcPr>
          <w:p>
            <w:pPr>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5480" w:type="dxa"/>
            <w:vAlign w:val="bottom"/>
            <w:gridSpan w:val="2"/>
          </w:tcPr>
          <w:p>
            <w:pPr>
              <w:spacing w:after="0"/>
              <w:rPr>
                <w:sz w:val="20"/>
                <w:szCs w:val="20"/>
                <w:color w:val="auto"/>
              </w:rPr>
            </w:pPr>
            <w:r>
              <w:rPr>
                <w:rFonts w:ascii="Arial" w:cs="Arial" w:eastAsia="Arial" w:hAnsi="Arial"/>
                <w:sz w:val="24"/>
                <w:szCs w:val="24"/>
                <w:color w:val="auto"/>
              </w:rPr>
              <w:t>Date of Event Requiring Statement</w:t>
            </w: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0"/>
        </w:trPr>
        <w:tc>
          <w:tcPr>
            <w:tcW w:w="5480" w:type="dxa"/>
            <w:vAlign w:val="bottom"/>
            <w:gridSpan w:val="2"/>
          </w:tcPr>
          <w:p>
            <w:pPr>
              <w:spacing w:after="0"/>
              <w:rPr>
                <w:sz w:val="20"/>
                <w:szCs w:val="20"/>
                <w:color w:val="auto"/>
              </w:rPr>
            </w:pPr>
            <w:r>
              <w:rPr>
                <w:rFonts w:ascii="Arial" w:cs="Arial" w:eastAsia="Arial" w:hAnsi="Arial"/>
                <w:sz w:val="20"/>
                <w:szCs w:val="20"/>
                <w:color w:val="auto"/>
              </w:rPr>
              <w:t>(Month/Day/Year):</w:t>
            </w:r>
          </w:p>
        </w:tc>
        <w:tc>
          <w:tcPr>
            <w:tcW w:w="4020" w:type="dxa"/>
            <w:vAlign w:val="bottom"/>
            <w:gridSpan w:val="3"/>
          </w:tcPr>
          <w:p>
            <w:pPr>
              <w:spacing w:after="0"/>
              <w:rPr>
                <w:sz w:val="20"/>
                <w:szCs w:val="20"/>
                <w:color w:val="auto"/>
              </w:rPr>
            </w:pPr>
            <w:r>
              <w:rPr>
                <w:rFonts w:ascii="Arial" w:cs="Arial" w:eastAsia="Arial" w:hAnsi="Arial"/>
                <w:sz w:val="20"/>
                <w:szCs w:val="20"/>
                <w:color w:val="auto"/>
              </w:rPr>
              <w:t>September 15, 2021</w:t>
            </w:r>
          </w:p>
        </w:tc>
      </w:tr>
      <w:tr>
        <w:trPr>
          <w:trHeight w:val="256"/>
        </w:trPr>
        <w:tc>
          <w:tcPr>
            <w:tcW w:w="5480" w:type="dxa"/>
            <w:vAlign w:val="bottom"/>
            <w:gridSpan w:val="2"/>
          </w:tcPr>
          <w:p>
            <w:pPr>
              <w:spacing w:after="0"/>
              <w:rPr>
                <w:sz w:val="20"/>
                <w:szCs w:val="20"/>
                <w:color w:val="auto"/>
              </w:rPr>
            </w:pPr>
            <w:r>
              <w:rPr>
                <w:rFonts w:ascii="Arial" w:cs="Arial" w:eastAsia="Arial" w:hAnsi="Arial"/>
                <w:sz w:val="20"/>
                <w:szCs w:val="20"/>
                <w:color w:val="auto"/>
              </w:rPr>
              <w:t>Designated Filer:</w:t>
            </w:r>
          </w:p>
        </w:tc>
        <w:tc>
          <w:tcPr>
            <w:tcW w:w="4020" w:type="dxa"/>
            <w:vAlign w:val="bottom"/>
            <w:gridSpan w:val="3"/>
          </w:tcPr>
          <w:p>
            <w:pPr>
              <w:spacing w:after="0"/>
              <w:rPr>
                <w:sz w:val="20"/>
                <w:szCs w:val="20"/>
                <w:color w:val="auto"/>
              </w:rPr>
            </w:pPr>
            <w:r>
              <w:rPr>
                <w:rFonts w:ascii="Arial" w:cs="Arial" w:eastAsia="Arial" w:hAnsi="Arial"/>
                <w:sz w:val="20"/>
                <w:szCs w:val="20"/>
                <w:color w:val="auto"/>
              </w:rPr>
              <w:t>Advent International Corporation</w:t>
            </w:r>
          </w:p>
        </w:tc>
      </w:tr>
      <w:tr>
        <w:trPr>
          <w:trHeight w:val="552"/>
        </w:trPr>
        <w:tc>
          <w:tcPr>
            <w:tcW w:w="5480" w:type="dxa"/>
            <w:vAlign w:val="bottom"/>
            <w:gridSpan w:val="2"/>
          </w:tcPr>
          <w:p>
            <w:pPr>
              <w:spacing w:after="0"/>
              <w:rPr>
                <w:sz w:val="20"/>
                <w:szCs w:val="20"/>
                <w:color w:val="auto"/>
              </w:rPr>
            </w:pPr>
            <w:r>
              <w:rPr>
                <w:rFonts w:ascii="Arial" w:cs="Arial" w:eastAsia="Arial" w:hAnsi="Arial"/>
                <w:sz w:val="24"/>
                <w:szCs w:val="24"/>
                <w:b w:val="1"/>
                <w:bCs w:val="1"/>
                <w:color w:val="auto"/>
              </w:rPr>
              <w:t>Signature:</w:t>
            </w: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82"/>
        </w:trPr>
        <w:tc>
          <w:tcPr>
            <w:tcW w:w="5480" w:type="dxa"/>
            <w:vAlign w:val="bottom"/>
            <w:gridSpan w:val="2"/>
          </w:tcPr>
          <w:p>
            <w:pPr>
              <w:spacing w:after="0"/>
              <w:rPr>
                <w:sz w:val="20"/>
                <w:szCs w:val="20"/>
                <w:color w:val="auto"/>
              </w:rPr>
            </w:pPr>
            <w:r>
              <w:rPr>
                <w:rFonts w:ascii="Arial" w:cs="Arial" w:eastAsia="Arial" w:hAnsi="Arial"/>
                <w:sz w:val="20"/>
                <w:szCs w:val="20"/>
                <w:color w:val="auto"/>
              </w:rPr>
              <w:t>GPE IX GP S.À.R.L.</w:t>
            </w: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1"/>
        </w:trPr>
        <w:tc>
          <w:tcPr>
            <w:tcW w:w="5480" w:type="dxa"/>
            <w:vAlign w:val="bottom"/>
            <w:gridSpan w:val="2"/>
          </w:tcPr>
          <w:p>
            <w:pPr>
              <w:spacing w:after="0"/>
              <w:rPr>
                <w:sz w:val="20"/>
                <w:szCs w:val="20"/>
                <w:color w:val="auto"/>
              </w:rPr>
            </w:pPr>
            <w:r>
              <w:rPr>
                <w:rFonts w:ascii="Arial" w:cs="Arial" w:eastAsia="Arial" w:hAnsi="Arial"/>
                <w:sz w:val="20"/>
                <w:szCs w:val="20"/>
                <w:color w:val="auto"/>
              </w:rPr>
              <w:t>By: Advent International GPE IX, LLC, its General Partner</w:t>
            </w:r>
          </w:p>
        </w:tc>
        <w:tc>
          <w:tcPr>
            <w:tcW w:w="4020" w:type="dxa"/>
            <w:vAlign w:val="bottom"/>
            <w:gridSpan w:val="3"/>
          </w:tcPr>
          <w:p>
            <w:pPr>
              <w:spacing w:after="0"/>
              <w:rPr>
                <w:sz w:val="20"/>
                <w:szCs w:val="20"/>
                <w:color w:val="auto"/>
              </w:rPr>
            </w:pPr>
            <w:r>
              <w:rPr>
                <w:rFonts w:ascii="Arial" w:cs="Arial" w:eastAsia="Arial" w:hAnsi="Arial"/>
                <w:sz w:val="20"/>
                <w:szCs w:val="20"/>
                <w:color w:val="auto"/>
              </w:rPr>
              <w:t>/s/ Justin Nuccio</w:t>
            </w:r>
          </w:p>
        </w:tc>
      </w:tr>
      <w:tr>
        <w:trPr>
          <w:trHeight w:val="256"/>
        </w:trPr>
        <w:tc>
          <w:tcPr>
            <w:tcW w:w="5480" w:type="dxa"/>
            <w:vAlign w:val="bottom"/>
            <w:gridSpan w:val="2"/>
          </w:tcPr>
          <w:p>
            <w:pPr>
              <w:spacing w:after="0" w:line="225" w:lineRule="exact"/>
              <w:rPr>
                <w:sz w:val="20"/>
                <w:szCs w:val="20"/>
                <w:color w:val="auto"/>
              </w:rPr>
            </w:pPr>
            <w:r>
              <w:rPr>
                <w:rFonts w:ascii="Arial" w:cs="Arial" w:eastAsia="Arial" w:hAnsi="Arial"/>
                <w:sz w:val="20"/>
                <w:szCs w:val="20"/>
                <w:color w:val="auto"/>
              </w:rPr>
              <w:t>By: Advent International Corporation, its Manager</w:t>
            </w:r>
          </w:p>
        </w:tc>
        <w:tc>
          <w:tcPr>
            <w:tcW w:w="272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Justin Nuccio, Manager</w:t>
            </w:r>
          </w:p>
        </w:tc>
        <w:tc>
          <w:tcPr>
            <w:tcW w:w="1300" w:type="dxa"/>
            <w:vAlign w:val="bottom"/>
          </w:tcPr>
          <w:p>
            <w:pPr>
              <w:spacing w:after="0"/>
              <w:rPr>
                <w:sz w:val="22"/>
                <w:szCs w:val="22"/>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AP GPE IX GP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AP GPE IX GP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465455</wp:posOffset>
            </wp:positionV>
            <wp:extent cx="6946900"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24" w:name="page25"/>
    <w:bookmarkEnd w:id="24"/>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6"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 LLC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Corporation, its Manager</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1539"/>
        <w:spacing w:after="0" w:line="287" w:lineRule="auto"/>
        <w:rPr>
          <w:sz w:val="20"/>
          <w:szCs w:val="20"/>
          <w:color w:val="auto"/>
        </w:rPr>
      </w:pPr>
      <w:r>
        <w:rPr>
          <w:rFonts w:ascii="Arial" w:cs="Arial" w:eastAsia="Arial" w:hAnsi="Arial"/>
          <w:sz w:val="18"/>
          <w:szCs w:val="18"/>
          <w:color w:val="auto"/>
        </w:rPr>
        <w:t>Advent International GPE IX, LLC c/o Advent International Corporation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2274570</wp:posOffset>
            </wp:positionV>
            <wp:extent cx="6946900"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499"/>
          </w:cols>
          <w:pgMar w:left="480" w:top="116" w:right="1440"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6"/>
              </w:rPr>
              <w:t>Advent Global Technology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GP Limited Partnership, its General</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2"/>
              </w:rPr>
              <w:t>Advent Global Technology-B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TECHNOLOGY-B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GP Limited Partnership, its General</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2"/>
              </w:rPr>
              <w:t>Advent Global Technology-C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TECHNOLOGY-C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GP Limited Partnership, its General</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6946900"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2"/>
              </w:rPr>
              <w:t>Advent Global Technology-D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TECHNOLOGY-D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GP Limited Partnership, its General</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29" w:name="page30"/>
    <w:bookmarkEnd w:id="29"/>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5"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TECHNOLOGY-A SCSP</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By: Advent Global Technology GP S.à.r.l., its General Partner</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Technology-A SCSP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c/o Advent International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173418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73418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1464945</wp:posOffset>
            </wp:positionV>
            <wp:extent cx="6946900"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980" w:space="500"/>
            <w:col w:w="4499"/>
          </w:cols>
          <w:pgMar w:left="480" w:top="115" w:right="1440"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Partners AGT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PARTNERS AGT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AP AGT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Partners AGT-A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PARTNERS AGT-A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AP AGT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6946900"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2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w w:val="91"/>
              </w:rPr>
              <w:t>Advent Partners AGT Cayman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w w:val="92"/>
              </w:rPr>
              <w:t>Prudential Tower, 800 Boylston Street, Suite 3300</w:t>
            </w:r>
          </w:p>
        </w:tc>
      </w:tr>
      <w:tr>
        <w:trPr>
          <w:trHeight w:val="240"/>
        </w:trPr>
        <w:tc>
          <w:tcPr>
            <w:tcW w:w="4380" w:type="dxa"/>
            <w:vAlign w:val="bottom"/>
          </w:tcPr>
          <w:p>
            <w:pPr>
              <w:spacing w:after="0"/>
              <w:rPr>
                <w:sz w:val="20"/>
                <w:szCs w:val="20"/>
                <w:color w:val="auto"/>
              </w:rPr>
            </w:pP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PARTNERS AGT CAYMAN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AP AGT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646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6460" w:type="dxa"/>
            <w:vAlign w:val="bottom"/>
            <w:gridSpan w:val="2"/>
          </w:tcPr>
          <w:p>
            <w:pPr>
              <w:ind w:left="1100"/>
              <w:spacing w:after="0"/>
              <w:rPr>
                <w:sz w:val="20"/>
                <w:szCs w:val="20"/>
                <w:color w:val="auto"/>
              </w:rPr>
            </w:pPr>
            <w:r>
              <w:rPr>
                <w:rFonts w:ascii="Arial" w:cs="Arial" w:eastAsia="Arial" w:hAnsi="Arial"/>
                <w:sz w:val="20"/>
                <w:szCs w:val="20"/>
                <w:color w:val="auto"/>
                <w:w w:val="91"/>
              </w:rPr>
              <w:t>Advent Global Technology Strategic Investors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646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6460" w:type="dxa"/>
            <w:vAlign w:val="bottom"/>
            <w:gridSpan w:val="2"/>
          </w:tcPr>
          <w:p>
            <w:pPr>
              <w:ind w:left="1100"/>
              <w:spacing w:after="0"/>
              <w:rPr>
                <w:sz w:val="20"/>
                <w:szCs w:val="20"/>
                <w:color w:val="auto"/>
              </w:rPr>
            </w:pPr>
            <w:r>
              <w:rPr>
                <w:rFonts w:ascii="Arial" w:cs="Arial" w:eastAsia="Arial" w:hAnsi="Arial"/>
                <w:sz w:val="20"/>
                <w:szCs w:val="20"/>
                <w:color w:val="auto"/>
              </w:rPr>
              <w:t>Prudential Tower, 800 Boylston Street, Suite 3300</w:t>
            </w:r>
          </w:p>
        </w:tc>
      </w:tr>
      <w:tr>
        <w:trPr>
          <w:trHeight w:val="240"/>
        </w:trPr>
        <w:tc>
          <w:tcPr>
            <w:tcW w:w="4380" w:type="dxa"/>
            <w:vAlign w:val="bottom"/>
          </w:tcPr>
          <w:p>
            <w:pPr>
              <w:spacing w:after="0"/>
              <w:rPr>
                <w:sz w:val="20"/>
                <w:szCs w:val="20"/>
                <w:color w:val="auto"/>
              </w:rPr>
            </w:pPr>
          </w:p>
        </w:tc>
        <w:tc>
          <w:tcPr>
            <w:tcW w:w="646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646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646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646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646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 STRATEGIC INVESTORS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LIMITED 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AP AGT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840"/>
          </w:cols>
          <w:pgMar w:left="480" w:top="89" w:right="579" w:bottom="1440" w:gutter="0" w:footer="0" w:header="0"/>
        </w:sectPr>
      </w:pPr>
    </w:p>
    <w:bookmarkStart w:id="34" w:name="page35"/>
    <w:bookmarkEnd w:id="34"/>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5"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480"/>
        <w:spacing w:after="0" w:line="258" w:lineRule="auto"/>
        <w:rPr>
          <w:sz w:val="20"/>
          <w:szCs w:val="20"/>
          <w:color w:val="auto"/>
        </w:rPr>
      </w:pPr>
      <w:r>
        <w:rPr>
          <w:rFonts w:ascii="Arial" w:cs="Arial" w:eastAsia="Arial" w:hAnsi="Arial"/>
          <w:sz w:val="20"/>
          <w:szCs w:val="20"/>
          <w:color w:val="auto"/>
        </w:rPr>
        <w:t>ADVENT GLOBAL TECHNOLOGY GP LIMITED PARTNERSHIP</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By: Advent Global Technology LLC, its General Partner</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379"/>
        <w:spacing w:after="0" w:line="272" w:lineRule="auto"/>
        <w:rPr>
          <w:sz w:val="20"/>
          <w:szCs w:val="20"/>
          <w:color w:val="auto"/>
        </w:rPr>
      </w:pPr>
      <w:r>
        <w:rPr>
          <w:rFonts w:ascii="Arial" w:cs="Arial" w:eastAsia="Arial" w:hAnsi="Arial"/>
          <w:sz w:val="19"/>
          <w:szCs w:val="19"/>
          <w:color w:val="auto"/>
        </w:rPr>
        <w:t>Advent Global Technology GP Limited Partnership c/o Advent International Corporation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2579370</wp:posOffset>
            </wp:positionV>
            <wp:extent cx="6946900"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499"/>
          </w:cols>
          <w:pgMar w:left="480" w:top="115" w:right="1440" w:bottom="1440" w:gutter="0" w:footer="0" w:header="0"/>
          <w:type w:val="continuous"/>
        </w:sectPr>
      </w:pPr>
    </w:p>
    <w:bookmarkStart w:id="35" w:name="page36"/>
    <w:bookmarkEnd w:id="35"/>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5"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220"/>
        <w:spacing w:after="0" w:line="300" w:lineRule="auto"/>
        <w:rPr>
          <w:sz w:val="20"/>
          <w:szCs w:val="20"/>
          <w:color w:val="auto"/>
        </w:rPr>
      </w:pPr>
      <w:r>
        <w:rPr>
          <w:rFonts w:ascii="Arial" w:cs="Arial" w:eastAsia="Arial" w:hAnsi="Arial"/>
          <w:sz w:val="19"/>
          <w:szCs w:val="19"/>
          <w:color w:val="auto"/>
        </w:rPr>
        <w:t>ADVENT GLOBAL TECHNOLOGY GP S.À.R.L. By: Advent Global Technology LLC, its General Partner By: Advent International Corporation, its Manager</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 GP S.à.r.l.</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c/o Advent International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173418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173418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1464945</wp:posOffset>
            </wp:positionV>
            <wp:extent cx="6946900"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499"/>
          </w:cols>
          <w:pgMar w:left="480" w:top="115" w:right="1440"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AP AGT GP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AP AGT GP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Global Technology LLC</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 LLC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38" w:name="page39"/>
    <w:bookmarkEnd w:id="38"/>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6"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640"/>
        <w:spacing w:after="0" w:line="258" w:lineRule="auto"/>
        <w:rPr>
          <w:sz w:val="20"/>
          <w:szCs w:val="20"/>
          <w:color w:val="auto"/>
        </w:rPr>
      </w:pPr>
      <w:r>
        <w:rPr>
          <w:rFonts w:ascii="Arial" w:cs="Arial" w:eastAsia="Arial" w:hAnsi="Arial"/>
          <w:sz w:val="20"/>
          <w:szCs w:val="20"/>
          <w:color w:val="auto"/>
        </w:rPr>
        <w:t>SUNLEY HOUSE CAPITAL MASTER LIMITED PARTNERSHIP</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By: Sunley House Capital GP LP, its General Partner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By: Sunley House Capital GP LLC, its General Partner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Corporation, its Sole Member</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Sunley House Capital Master Limited Partnership</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c/o Advent International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2560320</wp:posOffset>
            </wp:positionV>
            <wp:extent cx="6946900"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499"/>
          </w:cols>
          <w:pgMar w:left="480" w:top="116" w:right="1440"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Sunley House Capital GP LP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SUNLEY HOUSE CAPITAL GP LP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Sunley House Capital GP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Sole Member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Sunley House Capital GP LLC</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SUNLEY HOUSE CAPITAL GP LLC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Sole Member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6946900"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41" w:name="page42"/>
    <w:bookmarkEnd w:id="41"/>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6"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340"/>
        <w:spacing w:after="0" w:line="335" w:lineRule="auto"/>
        <w:rPr>
          <w:sz w:val="20"/>
          <w:szCs w:val="20"/>
          <w:color w:val="auto"/>
        </w:rPr>
      </w:pPr>
      <w:r>
        <w:rPr>
          <w:rFonts w:ascii="Arial" w:cs="Arial" w:eastAsia="Arial" w:hAnsi="Arial"/>
          <w:sz w:val="18"/>
          <w:szCs w:val="18"/>
          <w:color w:val="auto"/>
        </w:rPr>
        <w:t>SUNLEY HOUSE CAPITAL MANAGEMENT LLC By: Advent International Corporation, its Sole Member</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Sunley House Capital Management LLC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c/o Advent International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2398395</wp:posOffset>
            </wp:positionV>
            <wp:extent cx="6946900"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2">
        <w:col w:w="4760" w:space="720"/>
        <w:col w:w="4499"/>
      </w:cols>
      <w:pgMar w:left="480" w:top="11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4"/>
    </w:lvl>
  </w:abstractNum>
  <w:abstractNum w:abstractNumId="1">
    <w:nsid w:val="46E87CCD"/>
    <w:multiLevelType w:val="hybridMultilevel"/>
    <w:lvl w:ilvl="0">
      <w:lvlJc w:val="left"/>
      <w:lvlText w:val="%1."/>
      <w:numFmt w:val="decimal"/>
      <w:start w:val="5"/>
    </w:lvl>
  </w:abstractNum>
  <w:abstractNum w:abstractNumId="2">
    <w:nsid w:val="3D1B58BA"/>
    <w:multiLevelType w:val="hybridMultilevel"/>
    <w:lvl w:ilvl="0">
      <w:lvlJc w:val="left"/>
      <w:lvlText w:val="X"/>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lvl w:ilvl="1">
      <w:lvlJc w:val="left"/>
      <w:lvlText w:val="(%2)"/>
      <w:numFmt w:val="lowerRoman"/>
      <w:start w:val="24"/>
    </w:lvl>
  </w:abstractNum>
  <w:abstractNum w:abstractNumId="6">
    <w:nsid w:val="79E2A9E3"/>
    <w:multiLevelType w:val="hybridMultilevel"/>
    <w:lvl w:ilvl="0">
      <w:lvlJc w:val="left"/>
      <w:lvlText w:val="%1"/>
      <w:numFmt w:val="decimal"/>
      <w:start w:val="1"/>
    </w:lvl>
    <w:lvl w:ilvl="1">
      <w:lvlJc w:val="left"/>
      <w:lvlText w:val="(%2)"/>
      <w:numFmt w:val="lowerRoman"/>
      <w:start w:val="26"/>
    </w:lvl>
  </w:abstractNum>
  <w:abstractNum w:abstractNumId="7">
    <w:nsid w:val="7545E14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9"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 Type="http://schemas.openxmlformats.org/officeDocument/2006/relationships/hyperlink" Target="http://www.sec.gov/cgi-bin/browse-edgar?action=getcompany&amp;CIK=0001034196" TargetMode="External"/><Relationship Id="rId11" Type="http://schemas.openxmlformats.org/officeDocument/2006/relationships/hyperlink" Target="http://www.sec.gov/cgi-bin/browse-edgar?action=getcompany&amp;CIK=0001861795" TargetMode="External"/><Relationship Id="rId12" Type="http://schemas.openxmlformats.org/officeDocument/2006/relationships/hyperlink" Target="http://www.sec.gov/cgi-bin/browse-edgar?action=getcompany&amp;CIK=0001780382" TargetMode="External"/><Relationship Id="rId14" Type="http://schemas.openxmlformats.org/officeDocument/2006/relationships/hyperlink" Target="http://www.sec.gov/cgi-bin/browse-edgar?action=getcompany&amp;CIK=0001788647" TargetMode="External"/><Relationship Id="rId15" Type="http://schemas.openxmlformats.org/officeDocument/2006/relationships/hyperlink" Target="http://www.sec.gov/cgi-bin/browse-edgar?action=getcompany&amp;CIK=0001788658" TargetMode="External"/><Relationship Id="rId16" Type="http://schemas.openxmlformats.org/officeDocument/2006/relationships/hyperlink" Target="http://www.sec.gov/cgi-bin/browse-edgar?action=getcompany&amp;CIK=0001788540" TargetMode="External"/><Relationship Id="rId17" Type="http://schemas.openxmlformats.org/officeDocument/2006/relationships/hyperlink" Target="http://www.sec.gov/cgi-bin/browse-edgar?action=getcompany&amp;CIK=0001780669" TargetMode="External"/><Relationship Id="rId18" Type="http://schemas.openxmlformats.org/officeDocument/2006/relationships/hyperlink" Target="http://www.sec.gov/cgi-bin/browse-edgar?action=getcompany&amp;CIK=0001882380" TargetMode="External"/><Relationship Id="rId20" Type="http://schemas.openxmlformats.org/officeDocument/2006/relationships/hyperlink" Target="http://www.sec.gov/cgi-bin/browse-edgar?action=getcompany&amp;CIK=0001882259" TargetMode="External"/><Relationship Id="rId21" Type="http://schemas.openxmlformats.org/officeDocument/2006/relationships/hyperlink" Target="http://www.sec.gov/cgi-bin/browse-edgar?action=getcompany&amp;CIK=0001882493" TargetMode="External"/><Relationship Id="rId22" Type="http://schemas.openxmlformats.org/officeDocument/2006/relationships/hyperlink" Target="http://www.sec.gov/cgi-bin/browse-edgar?action=getcompany&amp;CIK=00018825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2021-09-15T19:55:12Z</dcterms:created>
  <dcterms:modified xsi:type="dcterms:W3CDTF">2021-09-15T19:55:12Z</dcterms:modified>
</cp:coreProperties>
</file>