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Definitive Healthcare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24477E103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Irenic Capital Management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Irenic Capital Evergreen Master Fund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Adam Katz</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24477E103</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Andrew Dodge</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Definitive Healthcare Corp.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492 Old Connecticut Path, Suite 401, Framingham, MA, 01701</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2.</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report on Schedule 13G is being jointly filed by (i) Irenic Capital Management LP, a Delaware limited partnership ("Irenic Capital"), (ii) Irenic Capital Evergreen Master Fund LP, a Cayman Islands limited partnership ("Irenic Evergreen Master Fund"), (iii) Adam Katz and (iv) Andrew Dodge, with respect to the shares of Class A Common Stock, $0.001 par value (the "Class A Common Stock"), of the Company held by Irenic Evergreen Master Fund. Irenic Capital is the investment manager of Irenic Evergreen Master Fund. Irenic Capital Management GP LLC ("Irenic Capital GP"), a Delaware limited liability company, is the general partner of Irenic Capital. Irenic Capital Evergreen Fund GP LLC ("Irenic Evergreen GP"), a Delaware limited liability company, is the general partner of Irenic Evergreen Master Fund. Adam Katz is the Chief Investment Officer of Irenic Capital and a managing member of each of Irenic Capital GP and Irenic Evergreen GP. Andrew Dodge is the Director of Research of Irenic Capital and a managing member of each of Irenic Capital GP and Irenic Evergreen GP.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each of Irenic Capital, Irenic Evergreen Master Fund, Irenic Capital GP, Irenic Evergreen GP and Messrs. Katz and Dodge is 767 Fifth Avenue, 15th Floor, New York, NY 10153.</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Citizenship: </w:t>
            </w:r>
          </w:p>
          <w:p>
            <w:pPr>
              <w:pStyle w:val="TableContents"/>
              <w:bidi w:val="0"/>
              <w:spacing w:before="0" w:after="0"/>
              <w:jc w:val="left"/>
              <w:rPr/>
            </w:pPr>
            <w:r>
              <w:rPr/>
              <w:t>Irenic Capital is a Delaware limited partnership. Irenic Evergreen Master Fund is a Cayman Islands limited partnership. Irenic Capital GP and Irenic Evergreen GP are Delaware limited liability companies. Messrs. Katz and Dodge are citizens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jc w:val="left"/>
              <w:rPr/>
            </w:pPr>
            <w:r>
              <w:rPr/>
              <w:t xml:space="preserve">CUSIP No.: </w:t>
            </w:r>
          </w:p>
          <w:p>
            <w:pPr>
              <w:pStyle w:val="TableContents"/>
              <w:bidi w:val="0"/>
              <w:spacing w:before="0" w:after="0"/>
              <w:jc w:val="left"/>
              <w:rPr/>
            </w:pPr>
            <w:r>
              <w:rPr/>
              <w:t>24477E103</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(f)</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(g)</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(h)</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(j)</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(k)</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4.</w:t>
            </w:r>
          </w:p>
        </w:tc>
        <w:tc>
          <w:tcPr>
            <w:tcW w:w="889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8.</w:t>
            </w:r>
          </w:p>
        </w:tc>
        <w:tc>
          <w:tcPr>
            <w:tcW w:w="889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9.</w:t>
            </w:r>
          </w:p>
        </w:tc>
        <w:tc>
          <w:tcPr>
            <w:tcW w:w="889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Irenic Capital Management LP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Joshua Brodman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Joshua Brodman,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Irenic Capital Evergreen Master Fund LP</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Joshua Brodman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Joshua Brodman, Chief Compliance Officer of Irenic Capital Management LP, its Investment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2756" w:type="dxa"/>
        <w:jc w:val="left"/>
        <w:tblInd w:w="0" w:type="dxa"/>
        <w:tblLayout w:type="fixed"/>
        <w:tblCellMar>
          <w:top w:w="28" w:type="dxa"/>
          <w:left w:w="28" w:type="dxa"/>
          <w:bottom w:w="28" w:type="dxa"/>
          <w:right w:w="28" w:type="dxa"/>
        </w:tblCellMar>
      </w:tblPr>
      <w:tblGrid>
        <w:gridCol w:w="1378"/>
        <w:gridCol w:w="1378"/>
      </w:tblGrid>
      <w:tr>
        <w:trPr/>
        <w:tc>
          <w:tcPr>
            <w:tcW w:w="1378" w:type="dxa"/>
            <w:tcBorders/>
            <w:vAlign w:val="center"/>
          </w:tcPr>
          <w:p>
            <w:pPr>
              <w:pStyle w:val="TableContents"/>
              <w:bidi w:val="0"/>
              <w:spacing w:before="0" w:after="0"/>
              <w:jc w:val="left"/>
              <w:rPr/>
            </w:pPr>
            <w:r>
              <w:rPr/>
              <w:t> </w:t>
            </w:r>
          </w:p>
          <w:tbl>
            <w:tblPr>
              <w:tblW w:w="1261" w:type="dxa"/>
              <w:jc w:val="left"/>
              <w:tblInd w:w="0" w:type="dxa"/>
              <w:tblLayout w:type="fixed"/>
              <w:tblCellMar>
                <w:top w:w="28" w:type="dxa"/>
                <w:left w:w="28" w:type="dxa"/>
                <w:bottom w:w="28" w:type="dxa"/>
                <w:right w:w="28" w:type="dxa"/>
              </w:tblCellMar>
            </w:tblPr>
            <w:tblGrid>
              <w:gridCol w:w="1261"/>
            </w:tblGrid>
            <w:tr>
              <w:trPr/>
              <w:tc>
                <w:tcPr>
                  <w:tcW w:w="1261" w:type="dxa"/>
                  <w:tcBorders/>
                  <w:vAlign w:val="center"/>
                </w:tcPr>
                <w:p>
                  <w:pPr>
                    <w:pStyle w:val="TableContents"/>
                    <w:bidi w:val="0"/>
                    <w:spacing w:before="0" w:after="0"/>
                    <w:jc w:val="left"/>
                    <w:rPr/>
                  </w:pPr>
                  <w:r>
                    <w:rPr/>
                    <w:t>Adam Katz</w:t>
                  </w:r>
                </w:p>
              </w:tc>
            </w:tr>
          </w:tbl>
          <w:p>
            <w:pPr>
              <w:pStyle w:val="TableContents"/>
              <w:bidi w:val="0"/>
              <w:spacing w:before="0" w:after="283"/>
              <w:jc w:val="left"/>
              <w:rPr/>
            </w:pPr>
            <w:r>
              <w:rPr/>
            </w:r>
          </w:p>
        </w:tc>
        <w:tc>
          <w:tcPr>
            <w:tcW w:w="1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Adam Katz</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Adam Katz</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476"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Andrew Dodge</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Andrew Dodge</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Andrew Dodge</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1. Joint Filing Agreement, dated as of October 3, 2024, by and between Irenic Capital Management LP, Irenic Capital Evergreen Master Fund LP, Adam Katz and Andrew Dodge (incorporated by reference to Exhibit 1 to the Schedule 13G filed with the Securities and Exchange Commission on October 3, 2024).</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1473</Words>
  <Characters>7556</Characters>
  <CharactersWithSpaces>8957</CharactersWithSpaces>
  <Paragraphs>311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